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a4"/>
        <w:rPr>
          <w:rFonts w:eastAsiaTheme="minorEastAsia"/>
          <w:sz w:val="22"/>
          <w:szCs w:val="22"/>
          <w:lang w:val="en-GB" w:eastAsia="zh-CN"/>
        </w:rPr>
      </w:pPr>
      <w:bookmarkStart w:id="0" w:name="OLE_LINK39"/>
      <w:bookmarkStart w:id="1" w:name="OLE_LINK40"/>
      <w:bookmarkStart w:id="2" w:name="OLE_LINK41"/>
      <w:bookmarkStart w:id="3" w:name="OLE_LINK42"/>
      <w:r>
        <w:rPr>
          <w:sz w:val="22"/>
          <w:szCs w:val="22"/>
          <w:lang w:val="en-GB"/>
        </w:rPr>
        <w:t xml:space="preserve">3GPP TSG-RAN WG2 </w:t>
      </w:r>
      <w:r>
        <w:rPr>
          <w:rFonts w:eastAsiaTheme="minorEastAsia" w:hint="eastAsia"/>
          <w:sz w:val="22"/>
          <w:szCs w:val="22"/>
          <w:lang w:val="en-GB" w:eastAsia="zh-CN"/>
        </w:rPr>
        <w:t>Meeting #119bis-e</w:t>
      </w:r>
      <w:r>
        <w:rPr>
          <w:sz w:val="22"/>
          <w:szCs w:val="22"/>
          <w:lang w:val="en-GB"/>
        </w:rPr>
        <w:t>                                             </w:t>
      </w:r>
      <w:r>
        <w:rPr>
          <w:rFonts w:eastAsia="宋体"/>
          <w:sz w:val="22"/>
          <w:szCs w:val="22"/>
          <w:lang w:val="en-GB" w:eastAsia="zh-CN"/>
        </w:rPr>
        <w:t xml:space="preserve">    </w:t>
      </w:r>
      <w:r>
        <w:rPr>
          <w:rFonts w:eastAsia="宋体"/>
          <w:sz w:val="22"/>
          <w:szCs w:val="22"/>
          <w:lang w:val="en-GB" w:eastAsia="zh-CN"/>
        </w:rPr>
        <w:tab/>
        <w:t>R2-</w:t>
      </w:r>
      <w:r>
        <w:rPr>
          <w:rFonts w:eastAsia="宋体" w:hint="eastAsia"/>
          <w:sz w:val="22"/>
          <w:szCs w:val="22"/>
          <w:lang w:val="en-GB" w:eastAsia="zh-CN"/>
        </w:rPr>
        <w:t>220</w:t>
      </w:r>
      <w:r>
        <w:rPr>
          <w:rFonts w:eastAsia="宋体" w:hint="eastAsia"/>
          <w:sz w:val="22"/>
          <w:szCs w:val="22"/>
          <w:lang w:val="en-GB" w:eastAsia="zh-CN"/>
        </w:rPr>
        <w:t>9369</w:t>
      </w:r>
    </w:p>
    <w:p>
      <w:pPr>
        <w:pStyle w:val="a4"/>
        <w:rPr>
          <w:rFonts w:eastAsiaTheme="minorEastAsia"/>
          <w:sz w:val="22"/>
          <w:szCs w:val="22"/>
          <w:lang w:val="en-GB" w:eastAsia="zh-CN"/>
        </w:rPr>
      </w:pPr>
      <w:r>
        <w:rPr>
          <w:rFonts w:eastAsiaTheme="minorEastAsia"/>
          <w:sz w:val="22"/>
          <w:szCs w:val="22"/>
          <w:lang w:val="en-GB" w:eastAsia="zh-CN"/>
        </w:rPr>
        <w:t xml:space="preserve">Electronic, </w:t>
      </w:r>
      <w:r>
        <w:rPr>
          <w:rFonts w:eastAsiaTheme="minorEastAsia" w:hint="eastAsia"/>
          <w:sz w:val="22"/>
          <w:szCs w:val="22"/>
          <w:lang w:val="en-GB" w:eastAsia="zh-CN"/>
        </w:rPr>
        <w:t>10</w:t>
      </w:r>
      <w:r>
        <w:rPr>
          <w:rFonts w:eastAsiaTheme="minorEastAsia" w:hint="eastAsia"/>
          <w:sz w:val="22"/>
          <w:szCs w:val="22"/>
          <w:vertAlign w:val="superscript"/>
          <w:lang w:val="en-GB" w:eastAsia="zh-CN"/>
        </w:rPr>
        <w:t>th</w:t>
      </w:r>
      <w:r>
        <w:rPr>
          <w:rFonts w:eastAsiaTheme="minorEastAsia" w:hint="eastAsia"/>
          <w:sz w:val="22"/>
          <w:szCs w:val="22"/>
          <w:lang w:val="en-GB" w:eastAsia="zh-CN"/>
        </w:rPr>
        <w:t xml:space="preserve"> - 19</w:t>
      </w:r>
      <w:r>
        <w:rPr>
          <w:rFonts w:eastAsiaTheme="minorEastAsia" w:hint="eastAsia"/>
          <w:sz w:val="22"/>
          <w:szCs w:val="22"/>
          <w:vertAlign w:val="superscript"/>
          <w:lang w:val="en-GB" w:eastAsia="zh-CN"/>
        </w:rPr>
        <w:t>th</w:t>
      </w:r>
      <w:r>
        <w:rPr>
          <w:rFonts w:eastAsiaTheme="minorEastAsia"/>
          <w:sz w:val="22"/>
          <w:szCs w:val="22"/>
          <w:lang w:val="en-GB" w:eastAsia="zh-CN"/>
        </w:rPr>
        <w:t xml:space="preserve"> </w:t>
      </w:r>
      <w:r>
        <w:rPr>
          <w:rFonts w:eastAsiaTheme="minorEastAsia" w:hint="eastAsia"/>
          <w:sz w:val="22"/>
          <w:szCs w:val="22"/>
          <w:lang w:val="en-GB" w:eastAsia="zh-CN"/>
        </w:rPr>
        <w:t>Oct</w:t>
      </w:r>
      <w:r>
        <w:rPr>
          <w:rFonts w:eastAsiaTheme="minorEastAsia"/>
          <w:sz w:val="22"/>
          <w:szCs w:val="22"/>
          <w:lang w:val="en-GB" w:eastAsia="zh-CN"/>
        </w:rPr>
        <w:t>, 202</w:t>
      </w:r>
      <w:r>
        <w:rPr>
          <w:rFonts w:eastAsiaTheme="minorEastAsia" w:hint="eastAsia"/>
          <w:sz w:val="22"/>
          <w:szCs w:val="22"/>
          <w:lang w:val="en-GB" w:eastAsia="zh-CN"/>
        </w:rPr>
        <w:t>2</w:t>
      </w:r>
      <w:r>
        <w:rPr>
          <w:rFonts w:eastAsiaTheme="minorEastAsia" w:hint="eastAsia"/>
          <w:sz w:val="22"/>
          <w:szCs w:val="22"/>
          <w:lang w:val="en-GB" w:eastAsia="zh-CN"/>
        </w:rPr>
        <w:tab/>
        <w:t xml:space="preserve">                                      </w:t>
      </w:r>
      <w:r>
        <w:rPr>
          <w:rFonts w:eastAsiaTheme="minorEastAsia" w:hint="eastAsia"/>
          <w:sz w:val="22"/>
          <w:szCs w:val="22"/>
          <w:lang w:val="en-GB" w:eastAsia="zh-CN"/>
        </w:rPr>
        <w:t xml:space="preserve">       </w:t>
      </w:r>
      <w:r>
        <w:rPr>
          <w:rFonts w:eastAsia="宋体" w:hint="eastAsia"/>
          <w:sz w:val="22"/>
          <w:szCs w:val="22"/>
          <w:lang w:val="en-GB" w:eastAsia="zh-CN"/>
        </w:rPr>
        <w:t>(Resubmission of R2-</w:t>
      </w:r>
      <w:r>
        <w:rPr>
          <w:rFonts w:eastAsia="宋体"/>
          <w:sz w:val="22"/>
          <w:szCs w:val="22"/>
          <w:lang w:val="en-GB" w:eastAsia="zh-CN"/>
        </w:rPr>
        <w:t>2207519</w:t>
      </w:r>
      <w:r>
        <w:rPr>
          <w:rFonts w:eastAsia="宋体" w:hint="eastAsia"/>
          <w:sz w:val="22"/>
          <w:szCs w:val="22"/>
          <w:lang w:val="en-GB" w:eastAsia="zh-CN"/>
        </w:rPr>
        <w:t>)</w:t>
      </w:r>
    </w:p>
    <w:bookmarkEnd w:id="0"/>
    <w:bookmarkEnd w:id="1"/>
    <w:bookmarkEnd w:id="2"/>
    <w:bookmarkEnd w:id="3"/>
    <w:p>
      <w:pPr>
        <w:pStyle w:val="a4"/>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pPr>
        <w:pStyle w:val="a4"/>
        <w:tabs>
          <w:tab w:val="clear" w:pos="4536"/>
          <w:tab w:val="left" w:pos="1800"/>
        </w:tabs>
        <w:ind w:left="1800" w:hanging="1800"/>
        <w:rPr>
          <w:rFonts w:eastAsia="宋体" w:cs="Arial"/>
          <w:sz w:val="22"/>
          <w:szCs w:val="22"/>
          <w:lang w:eastAsia="zh-CN"/>
        </w:rPr>
      </w:pPr>
      <w:r>
        <w:rPr>
          <w:rFonts w:cs="Arial"/>
          <w:sz w:val="22"/>
          <w:szCs w:val="22"/>
        </w:rPr>
        <w:t>Source:</w:t>
      </w:r>
      <w:r>
        <w:rPr>
          <w:rFonts w:cs="Arial"/>
          <w:sz w:val="22"/>
          <w:szCs w:val="22"/>
        </w:rPr>
        <w:tab/>
      </w:r>
      <w:r>
        <w:rPr>
          <w:rFonts w:eastAsia="宋体" w:cs="Arial"/>
          <w:sz w:val="22"/>
          <w:szCs w:val="22"/>
          <w:lang w:eastAsia="zh-CN"/>
        </w:rPr>
        <w:t xml:space="preserve">CATT </w:t>
      </w:r>
    </w:p>
    <w:p>
      <w:pPr>
        <w:pStyle w:val="a4"/>
        <w:tabs>
          <w:tab w:val="clear" w:pos="4536"/>
          <w:tab w:val="left" w:pos="1800"/>
        </w:tabs>
        <w:rPr>
          <w:rFonts w:eastAsiaTheme="minorEastAsia" w:cs="Arial"/>
          <w:sz w:val="22"/>
          <w:szCs w:val="22"/>
          <w:lang w:eastAsia="zh-CN"/>
        </w:rPr>
      </w:pPr>
      <w:r>
        <w:rPr>
          <w:rFonts w:cs="Arial"/>
          <w:sz w:val="22"/>
          <w:szCs w:val="22"/>
        </w:rPr>
        <w:t>Title:</w:t>
      </w:r>
      <w:bookmarkStart w:id="4" w:name="Title"/>
      <w:bookmarkEnd w:id="4"/>
      <w:r>
        <w:rPr>
          <w:rFonts w:cs="Arial"/>
          <w:sz w:val="22"/>
          <w:szCs w:val="22"/>
        </w:rPr>
        <w:tab/>
        <w:t xml:space="preserve">Subscription-based </w:t>
      </w:r>
      <w:r>
        <w:rPr>
          <w:rFonts w:eastAsiaTheme="minorEastAsia" w:cs="Arial" w:hint="eastAsia"/>
          <w:sz w:val="22"/>
          <w:szCs w:val="22"/>
          <w:lang w:eastAsia="zh-CN"/>
        </w:rPr>
        <w:t>A</w:t>
      </w:r>
      <w:r>
        <w:rPr>
          <w:rFonts w:cs="Arial"/>
          <w:sz w:val="22"/>
          <w:szCs w:val="22"/>
        </w:rPr>
        <w:t xml:space="preserve">erial-UE </w:t>
      </w:r>
      <w:r>
        <w:rPr>
          <w:rFonts w:eastAsiaTheme="minorEastAsia" w:cs="Arial" w:hint="eastAsia"/>
          <w:sz w:val="22"/>
          <w:szCs w:val="22"/>
          <w:lang w:eastAsia="zh-CN"/>
        </w:rPr>
        <w:t>I</w:t>
      </w:r>
      <w:r>
        <w:rPr>
          <w:rFonts w:cs="Arial"/>
          <w:sz w:val="22"/>
          <w:szCs w:val="22"/>
        </w:rPr>
        <w:t>dentification</w:t>
      </w:r>
      <w:r>
        <w:rPr>
          <w:rFonts w:eastAsiaTheme="minorEastAsia" w:cs="Arial" w:hint="eastAsia"/>
          <w:sz w:val="22"/>
          <w:szCs w:val="22"/>
          <w:lang w:eastAsia="zh-CN"/>
        </w:rPr>
        <w:t xml:space="preserve"> for NR</w:t>
      </w:r>
    </w:p>
    <w:p>
      <w:pPr>
        <w:pStyle w:val="a4"/>
        <w:tabs>
          <w:tab w:val="left" w:pos="1800"/>
        </w:tabs>
        <w:rPr>
          <w:rFonts w:eastAsiaTheme="minorEastAsia" w:cs="Arial"/>
          <w:sz w:val="22"/>
          <w:szCs w:val="22"/>
          <w:lang w:eastAsia="zh-CN"/>
        </w:rPr>
      </w:pPr>
      <w:r>
        <w:rPr>
          <w:rFonts w:cs="Arial"/>
          <w:sz w:val="22"/>
          <w:szCs w:val="22"/>
        </w:rPr>
        <w:t>Agenda Item:</w:t>
      </w:r>
      <w:bookmarkStart w:id="5" w:name="Source"/>
      <w:bookmarkEnd w:id="5"/>
      <w:r>
        <w:rPr>
          <w:rFonts w:cs="Arial"/>
          <w:sz w:val="22"/>
          <w:szCs w:val="22"/>
        </w:rPr>
        <w:tab/>
      </w:r>
      <w:r>
        <w:rPr>
          <w:rFonts w:eastAsiaTheme="minorEastAsia" w:cs="Arial" w:hint="eastAsia"/>
          <w:sz w:val="22"/>
          <w:szCs w:val="22"/>
          <w:lang w:eastAsia="zh-CN"/>
        </w:rPr>
        <w:t>8.8.3</w:t>
      </w:r>
    </w:p>
    <w:p>
      <w:pPr>
        <w:pStyle w:val="a4"/>
        <w:tabs>
          <w:tab w:val="left" w:pos="1800"/>
        </w:tabs>
        <w:rPr>
          <w:rFonts w:eastAsia="宋体"/>
          <w:lang w:eastAsia="zh-CN"/>
        </w:rPr>
      </w:pPr>
      <w:r>
        <w:rPr>
          <w:rFonts w:cs="Arial"/>
          <w:sz w:val="22"/>
          <w:szCs w:val="22"/>
        </w:rPr>
        <w:t>Document for:</w:t>
      </w:r>
      <w:r>
        <w:rPr>
          <w:rFonts w:cs="Arial"/>
          <w:sz w:val="22"/>
          <w:szCs w:val="22"/>
        </w:rPr>
        <w:tab/>
      </w:r>
      <w:bookmarkStart w:id="6" w:name="DocumentFor"/>
      <w:bookmarkEnd w:id="6"/>
      <w:r>
        <w:rPr>
          <w:rFonts w:cs="Arial"/>
          <w:sz w:val="22"/>
          <w:szCs w:val="22"/>
        </w:rPr>
        <w:t>Discussio</w:t>
      </w:r>
      <w:r>
        <w:rPr>
          <w:rFonts w:eastAsia="宋体" w:cs="Arial"/>
          <w:sz w:val="22"/>
          <w:szCs w:val="22"/>
          <w:lang w:eastAsia="zh-CN"/>
        </w:rPr>
        <w:t>n</w:t>
      </w:r>
      <w:r>
        <w:rPr>
          <w:rFonts w:eastAsia="宋体" w:cs="Arial" w:hint="eastAsia"/>
          <w:sz w:val="22"/>
          <w:szCs w:val="22"/>
          <w:lang w:eastAsia="zh-CN"/>
        </w:rPr>
        <w:t xml:space="preserve"> and Decision</w:t>
      </w:r>
    </w:p>
    <w:p>
      <w:pPr>
        <w:pBdr>
          <w:bottom w:val="single" w:sz="4" w:space="1" w:color="auto"/>
        </w:pBdr>
        <w:tabs>
          <w:tab w:val="left" w:pos="2552"/>
        </w:tabs>
        <w:jc w:val="both"/>
      </w:pPr>
    </w:p>
    <w:p>
      <w:pPr>
        <w:pStyle w:val="1"/>
        <w:tabs>
          <w:tab w:val="clear" w:pos="567"/>
          <w:tab w:val="num" w:pos="432"/>
        </w:tabs>
        <w:ind w:left="432" w:hanging="432"/>
        <w:jc w:val="both"/>
        <w:rPr>
          <w:szCs w:val="28"/>
        </w:rPr>
      </w:pPr>
      <w:r>
        <w:rPr>
          <w:szCs w:val="28"/>
        </w:rPr>
        <w:t>Introduction</w:t>
      </w:r>
    </w:p>
    <w:p>
      <w:pPr>
        <w:rPr>
          <w:rFonts w:eastAsiaTheme="minorEastAsia"/>
          <w:lang w:eastAsia="zh-CN"/>
        </w:rPr>
      </w:pPr>
    </w:p>
    <w:p>
      <w:pPr>
        <w:spacing w:afterLines="50" w:after="120"/>
        <w:jc w:val="both"/>
        <w:rPr>
          <w:rFonts w:eastAsia="MS Mincho"/>
          <w:lang w:eastAsia="ja-JP"/>
        </w:rPr>
      </w:pPr>
      <w:r>
        <w:rPr>
          <w:rFonts w:eastAsia="MS Mincho"/>
          <w:lang w:eastAsia="ja-JP"/>
        </w:rPr>
        <w:t>In RAN#</w:t>
      </w:r>
      <w:r>
        <w:rPr>
          <w:rFonts w:eastAsiaTheme="minorEastAsia"/>
          <w:lang w:eastAsia="zh-CN"/>
        </w:rPr>
        <w:t>94-e</w:t>
      </w:r>
      <w:r>
        <w:rPr>
          <w:rFonts w:eastAsia="MS Mincho"/>
          <w:lang w:eastAsia="ja-JP"/>
        </w:rPr>
        <w:t xml:space="preserve">, </w:t>
      </w:r>
      <w:r>
        <w:rPr>
          <w:rFonts w:eastAsiaTheme="minorEastAsia"/>
          <w:lang w:eastAsia="zh-CN"/>
        </w:rPr>
        <w:t xml:space="preserve">one new WID on NR support for </w:t>
      </w:r>
      <w:proofErr w:type="spellStart"/>
      <w:r>
        <w:rPr>
          <w:rFonts w:eastAsiaTheme="minorEastAsia"/>
          <w:lang w:eastAsia="zh-CN"/>
        </w:rPr>
        <w:t>Uncrewed</w:t>
      </w:r>
      <w:proofErr w:type="spellEnd"/>
      <w:r>
        <w:rPr>
          <w:rFonts w:eastAsiaTheme="minorEastAsia"/>
          <w:lang w:eastAsia="zh-CN"/>
        </w:rPr>
        <w:t xml:space="preserve"> Aerial Vehicles (UAV)</w:t>
      </w:r>
      <w:r>
        <w:rPr>
          <w:rFonts w:eastAsia="MS Mincho"/>
          <w:lang w:eastAsia="ja-JP"/>
        </w:rPr>
        <w:t xml:space="preserve"> [1] was agreed.</w:t>
      </w:r>
      <w:r>
        <w:rPr>
          <w:rFonts w:eastAsiaTheme="minorEastAsia" w:hint="eastAsia"/>
          <w:lang w:eastAsia="zh-CN"/>
        </w:rPr>
        <w:t xml:space="preserve"> </w:t>
      </w:r>
      <w:r>
        <w:rPr>
          <w:rFonts w:eastAsia="MS Mincho"/>
          <w:lang w:eastAsia="ja-JP"/>
        </w:rPr>
        <w:t>As one of the scope of the WID the following was agreed:</w:t>
      </w:r>
    </w:p>
    <w:p>
      <w:pPr>
        <w:rPr>
          <w:rFonts w:eastAsia="宋体"/>
          <w:bCs/>
          <w:lang w:eastAsia="zh-CN"/>
        </w:rPr>
      </w:pPr>
      <w:r>
        <w:rPr>
          <w:rFonts w:eastAsia="宋体"/>
          <w:bCs/>
          <w:noProof/>
          <w:lang w:eastAsia="zh-CN"/>
        </w:rPr>
        <mc:AlternateContent>
          <mc:Choice Requires="wps">
            <w:drawing>
              <wp:inline distT="0" distB="0" distL="0" distR="0">
                <wp:extent cx="5813947" cy="544286"/>
                <wp:effectExtent l="0" t="0" r="15875" b="27305"/>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13947" cy="544286"/>
                        </a:xfrm>
                        <a:prstGeom prst="rect">
                          <a:avLst/>
                        </a:prstGeom>
                        <a:solidFill>
                          <a:srgbClr val="FFFFFF"/>
                        </a:solidFill>
                        <a:ln w="9525">
                          <a:solidFill>
                            <a:srgbClr val="000000"/>
                          </a:solidFill>
                          <a:miter lim="800000"/>
                          <a:headEnd/>
                          <a:tailEnd/>
                        </a:ln>
                      </wps:spPr>
                      <wps:txbx>
                        <w:txbxContent>
                          <w:p>
                            <w:pPr>
                              <w:rPr>
                                <w:rStyle w:val="af2"/>
                                <w:color w:val="000000" w:themeColor="text1"/>
                              </w:rPr>
                            </w:pPr>
                            <w:r>
                              <w:rPr>
                                <w:rStyle w:val="af2"/>
                                <w:i/>
                                <w:color w:val="000000" w:themeColor="text1"/>
                              </w:rPr>
                              <w:t>2. Specify the signaling to support subscription-based aerial-UE identification [RAN3/SA2 interaction/RAN2]</w:t>
                            </w:r>
                          </w:p>
                          <w:p>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文本框 1" o:spid="_x0000_s1026" type="#_x0000_t202" style="width:457.8pt;height:42.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">
                <v:textbox>
                  <w:txbxContent>
                    <w:p>
                      <w:pPr>
                        <w:rPr>
                          <w:rStyle w:val="af2"/>
                          <w:color w:val="000000" w:themeColor="text1"/>
                        </w:rPr>
                      </w:pPr>
                      <w:r>
                        <w:rPr>
                          <w:rStyle w:val="af2"/>
                          <w:i/>
                          <w:color w:val="000000" w:themeColor="text1"/>
                        </w:rPr>
                        <w:t>2. Specify the signaling to support subscription-based aerial-UE identification [RAN3/SA2 interaction/RAN2]</w:t>
                      </w:r>
                    </w:p>
                    <w:p>
                      <w:pPr>
                        <w:rPr>
                          <w:rFonts w:eastAsiaTheme="minorEastAsia"/>
                          <w:lang w:eastAsia="zh-CN"/>
                        </w:rPr>
                      </w:pPr>
                      <w:r>
                        <w:rPr>
                          <w:iCs/>
                        </w:rPr>
                        <w:t>Note: Work done in LTE is a starting point for this objective. NR-specific enhancements can be considered, if needed, while overall the LTE and NR solutions should be harmonized as much as possible.</w:t>
                      </w:r>
                    </w:p>
                  </w:txbxContent>
                </v:textbox>
                <w10:anchorlock/>
              </v:shape>
            </w:pict>
          </mc:Fallback>
        </mc:AlternateContent>
      </w:r>
    </w:p>
    <w:p>
      <w:pPr>
        <w:spacing w:beforeLines="50" w:before="120"/>
        <w:jc w:val="both"/>
        <w:rPr>
          <w:rFonts w:eastAsia="等线"/>
          <w:sz w:val="22"/>
          <w:szCs w:val="22"/>
          <w:lang w:eastAsia="zh-CN"/>
        </w:rPr>
      </w:pPr>
      <w:r>
        <w:rPr>
          <w:rFonts w:eastAsia="等线"/>
          <w:sz w:val="22"/>
          <w:szCs w:val="22"/>
          <w:lang w:eastAsia="zh-CN"/>
        </w:rPr>
        <w:t>I</w:t>
      </w:r>
      <w:r>
        <w:rPr>
          <w:rFonts w:eastAsia="等线" w:hint="eastAsia"/>
          <w:sz w:val="22"/>
          <w:szCs w:val="22"/>
          <w:lang w:eastAsia="zh-CN"/>
        </w:rPr>
        <w:t>n this contribution, we discuss this question and propose our view.</w:t>
      </w:r>
    </w:p>
    <w:p>
      <w:pPr>
        <w:pStyle w:val="1"/>
        <w:tabs>
          <w:tab w:val="clear" w:pos="567"/>
          <w:tab w:val="num" w:pos="432"/>
        </w:tabs>
        <w:ind w:left="432" w:hanging="432"/>
        <w:jc w:val="both"/>
      </w:pPr>
      <w:r>
        <w:rPr>
          <w:rFonts w:hint="eastAsia"/>
        </w:rPr>
        <w:t>Discussion</w:t>
      </w:r>
    </w:p>
    <w:p>
      <w:pPr>
        <w:pStyle w:val="a0"/>
        <w:spacing w:before="120"/>
        <w:rPr>
          <w:rFonts w:eastAsia="宋体"/>
          <w:lang w:val="en-GB" w:eastAsia="zh-CN"/>
        </w:rPr>
      </w:pPr>
      <w:r>
        <w:rPr>
          <w:rFonts w:eastAsia="宋体" w:hint="eastAsia"/>
          <w:lang w:val="en-GB" w:eastAsia="zh-CN"/>
        </w:rPr>
        <w:t xml:space="preserve">In </w:t>
      </w:r>
      <w:r>
        <w:rPr>
          <w:rFonts w:eastAsia="宋体"/>
          <w:lang w:val="en-GB" w:eastAsia="zh-CN"/>
        </w:rPr>
        <w:fldChar w:fldCharType="begin"/>
      </w:r>
      <w:r>
        <w:rPr>
          <w:rFonts w:eastAsia="宋体"/>
          <w:lang w:val="en-GB" w:eastAsia="zh-CN"/>
        </w:rPr>
        <w:instrText xml:space="preserve"> </w:instrText>
      </w:r>
      <w:r>
        <w:rPr>
          <w:rFonts w:eastAsia="宋体" w:hint="eastAsia"/>
          <w:lang w:val="en-GB" w:eastAsia="zh-CN"/>
        </w:rPr>
        <w:instrText>REF _Ref110847042 \r \h</w:instrText>
      </w:r>
      <w:r>
        <w:rPr>
          <w:rFonts w:eastAsia="宋体"/>
          <w:lang w:val="en-GB" w:eastAsia="zh-CN"/>
        </w:rPr>
        <w:instrText xml:space="preserve"> </w:instrText>
      </w:r>
      <w:r>
        <w:rPr>
          <w:rFonts w:eastAsia="宋体"/>
          <w:lang w:val="en-GB" w:eastAsia="zh-CN"/>
        </w:rPr>
      </w:r>
      <w:r>
        <w:rPr>
          <w:rFonts w:eastAsia="宋体"/>
          <w:lang w:val="en-GB" w:eastAsia="zh-CN"/>
        </w:rPr>
        <w:fldChar w:fldCharType="separate"/>
      </w:r>
      <w:r>
        <w:rPr>
          <w:rFonts w:eastAsia="宋体"/>
          <w:lang w:val="en-GB" w:eastAsia="zh-CN"/>
        </w:rPr>
        <w:t>[2]</w:t>
      </w:r>
      <w:r>
        <w:rPr>
          <w:rFonts w:eastAsia="宋体"/>
          <w:lang w:val="en-GB" w:eastAsia="zh-CN"/>
        </w:rPr>
        <w:fldChar w:fldCharType="end"/>
      </w:r>
      <w:r>
        <w:rPr>
          <w:rFonts w:eastAsia="宋体" w:hint="eastAsia"/>
          <w:lang w:val="en-GB" w:eastAsia="zh-CN"/>
        </w:rPr>
        <w:t xml:space="preserve">, it </w:t>
      </w:r>
      <w:r>
        <w:rPr>
          <w:rFonts w:eastAsia="宋体"/>
          <w:lang w:val="en-GB" w:eastAsia="zh-CN"/>
        </w:rPr>
        <w:t xml:space="preserve">already </w:t>
      </w:r>
      <w:r>
        <w:rPr>
          <w:rFonts w:eastAsia="宋体" w:hint="eastAsia"/>
          <w:lang w:val="en-GB" w:eastAsia="zh-CN"/>
        </w:rPr>
        <w:t xml:space="preserve">captured that </w:t>
      </w:r>
      <w:r>
        <w:rPr>
          <w:rFonts w:eastAsia="宋体"/>
          <w:lang w:val="en-GB" w:eastAsia="zh-CN"/>
        </w:rPr>
        <w:t xml:space="preserve">how the subscription based identification </w:t>
      </w:r>
      <w:r>
        <w:rPr>
          <w:rFonts w:eastAsia="宋体" w:hint="eastAsia"/>
          <w:lang w:val="en-GB" w:eastAsia="zh-CN"/>
        </w:rPr>
        <w:t xml:space="preserve">is transferred from CN to </w:t>
      </w:r>
      <w:r>
        <w:rPr>
          <w:rFonts w:eastAsia="宋体"/>
          <w:lang w:val="en-GB" w:eastAsia="zh-CN"/>
        </w:rPr>
        <w:t xml:space="preserve">the </w:t>
      </w:r>
      <w:proofErr w:type="spellStart"/>
      <w:r>
        <w:rPr>
          <w:rFonts w:eastAsia="宋体"/>
          <w:lang w:val="en-GB" w:eastAsia="zh-CN"/>
        </w:rPr>
        <w:t>eNB</w:t>
      </w:r>
      <w:proofErr w:type="spellEnd"/>
      <w:r>
        <w:rPr>
          <w:rFonts w:eastAsia="宋体" w:hint="eastAsia"/>
          <w:lang w:val="en-GB" w:eastAsia="zh-CN"/>
        </w:rPr>
        <w:t xml:space="preserve"> for LTE</w:t>
      </w:r>
      <w:r>
        <w:rPr>
          <w:rFonts w:eastAsia="宋体"/>
          <w:lang w:val="en-GB" w:eastAsia="zh-CN"/>
        </w:rPr>
        <w:t>.</w:t>
      </w:r>
    </w:p>
    <w:p>
      <w:pPr>
        <w:pStyle w:val="a0"/>
        <w:spacing w:before="120"/>
        <w:rPr>
          <w:rFonts w:eastAsia="宋体"/>
          <w:lang w:val="en-GB" w:eastAsia="zh-CN"/>
        </w:rPr>
      </w:pPr>
      <w:r>
        <w:rPr>
          <w:rFonts w:eastAsia="宋体"/>
          <w:noProof/>
          <w:lang w:eastAsia="zh-CN"/>
        </w:rPr>
        <mc:AlternateContent>
          <mc:Choice Requires="wps">
            <w:drawing>
              <wp:inline distT="0" distB="0" distL="0" distR="0">
                <wp:extent cx="5782391" cy="2098363"/>
                <wp:effectExtent l="0" t="0" r="27940" b="16510"/>
                <wp:docPr id="30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91" cy="2098363"/>
                        </a:xfrm>
                        <a:prstGeom prst="rect">
                          <a:avLst/>
                        </a:prstGeom>
                        <a:solidFill>
                          <a:srgbClr val="FFFFFF"/>
                        </a:solidFill>
                        <a:ln w="9525">
                          <a:solidFill>
                            <a:srgbClr val="000000"/>
                          </a:solidFill>
                          <a:miter lim="800000"/>
                          <a:headEnd/>
                          <a:tailEnd/>
                        </a:ln>
                      </wps:spPr>
                      <wps:txbx>
                        <w:txbxContent>
                          <w:p>
                            <w:pPr>
                              <w:pStyle w:val="3"/>
                              <w:numPr>
                                <w:ilvl w:val="0"/>
                                <w:numId w:val="0"/>
                              </w:numPr>
                              <w:rPr>
                                <w:rFonts w:eastAsia="Times New Roman" w:cs="Times New Roman"/>
                                <w:b w:val="0"/>
                                <w:bCs w:val="0"/>
                                <w:iCs w:val="0"/>
                                <w:sz w:val="28"/>
                                <w:szCs w:val="20"/>
                                <w:lang w:val="en-GB" w:eastAsia="ja-JP"/>
                              </w:rPr>
                            </w:pPr>
                            <w:bookmarkStart w:id="7" w:name="_Toc76425439"/>
                            <w:bookmarkStart w:id="8" w:name="_Toc52491405"/>
                            <w:bookmarkStart w:id="9" w:name="_Toc46499092"/>
                            <w:bookmarkStart w:id="10" w:name="_Toc37760852"/>
                            <w:bookmarkStart w:id="11" w:name="_Toc29372888"/>
                            <w:bookmarkStart w:id="12"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7"/>
                            <w:bookmarkEnd w:id="8"/>
                            <w:bookmarkEnd w:id="9"/>
                            <w:bookmarkEnd w:id="10"/>
                            <w:bookmarkEnd w:id="11"/>
                            <w:bookmarkEnd w:id="12"/>
                          </w:p>
                          <w:p>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pPr>
                              <w:overflowPunct w:val="0"/>
                              <w:autoSpaceDE w:val="0"/>
                              <w:autoSpaceDN w:val="0"/>
                              <w:adjustRightInd w:val="0"/>
                              <w:spacing w:after="180"/>
                              <w:jc w:val="both"/>
                              <w:rPr>
                                <w:szCs w:val="20"/>
                                <w:lang w:val="en-GB" w:eastAsia="ja-JP"/>
                              </w:rPr>
                            </w:pPr>
                            <w:r>
                              <w:rPr>
                                <w:szCs w:val="20"/>
                                <w:highlight w:val="yellow"/>
                                <w:lang w:val="en-GB" w:eastAsia="ja-JP"/>
                              </w:rPr>
                              <w:t xml:space="preserve">The subscription information can be provided from the MME to the </w:t>
                            </w:r>
                            <w:proofErr w:type="spellStart"/>
                            <w:r>
                              <w:rPr>
                                <w:szCs w:val="20"/>
                                <w:highlight w:val="yellow"/>
                                <w:lang w:val="en-GB" w:eastAsia="ja-JP"/>
                              </w:rPr>
                              <w:t>eNB</w:t>
                            </w:r>
                            <w:proofErr w:type="spellEnd"/>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w:t>
                            </w:r>
                            <w:proofErr w:type="spellStart"/>
                            <w:r>
                              <w:rPr>
                                <w:szCs w:val="20"/>
                                <w:lang w:val="en-GB" w:eastAsia="ja-JP"/>
                              </w:rPr>
                              <w:t>eNodeB</w:t>
                            </w:r>
                            <w:proofErr w:type="spellEnd"/>
                            <w:r>
                              <w:rPr>
                                <w:szCs w:val="20"/>
                                <w:lang w:val="en-GB" w:eastAsia="ja-JP"/>
                              </w:rPr>
                              <w:t xml:space="preserve"> can include the subscription information in the X2-AP Handover Request message to the target </w:t>
                            </w:r>
                            <w:proofErr w:type="spellStart"/>
                            <w:r>
                              <w:rPr>
                                <w:szCs w:val="20"/>
                                <w:lang w:val="en-GB" w:eastAsia="ja-JP"/>
                              </w:rPr>
                              <w:t>eNodeB</w:t>
                            </w:r>
                            <w:proofErr w:type="spellEnd"/>
                            <w:r>
                              <w:rPr>
                                <w:szCs w:val="20"/>
                                <w:lang w:val="en-GB" w:eastAsia="ja-JP"/>
                              </w:rPr>
                              <w:t>.</w:t>
                            </w:r>
                          </w:p>
                          <w:p>
                            <w:pPr>
                              <w:overflowPunct w:val="0"/>
                              <w:autoSpaceDE w:val="0"/>
                              <w:autoSpaceDN w:val="0"/>
                              <w:adjustRightInd w:val="0"/>
                              <w:spacing w:after="180"/>
                              <w:jc w:val="both"/>
                              <w:rPr>
                                <w:szCs w:val="20"/>
                                <w:lang w:val="en-GB" w:eastAsia="ja-JP"/>
                              </w:rPr>
                            </w:pPr>
                            <w:r>
                              <w:rPr>
                                <w:szCs w:val="20"/>
                                <w:lang w:val="en-GB" w:eastAsia="ja-JP"/>
                              </w:rPr>
                              <w:t xml:space="preserve">For the intra and inter MME S1 based handover, the MME provides the subscription information to the target </w:t>
                            </w:r>
                            <w:proofErr w:type="spellStart"/>
                            <w:r>
                              <w:rPr>
                                <w:szCs w:val="20"/>
                                <w:lang w:val="en-GB" w:eastAsia="ja-JP"/>
                              </w:rPr>
                              <w:t>eNB</w:t>
                            </w:r>
                            <w:proofErr w:type="spellEnd"/>
                            <w:r>
                              <w:rPr>
                                <w:szCs w:val="20"/>
                                <w:lang w:val="en-GB" w:eastAsia="ja-JP"/>
                              </w:rPr>
                              <w:t xml:space="preserve"> after the handover procedure.</w:t>
                            </w:r>
                          </w:p>
                          <w:p/>
                        </w:txbxContent>
                      </wps:txbx>
                      <wps:bodyPr rot="0" vert="horz" wrap="square" lIns="91440" tIns="45720" rIns="91440" bIns="45720" anchor="t" anchorCtr="0">
                        <a:noAutofit/>
                      </wps:bodyPr>
                    </wps:wsp>
                  </a:graphicData>
                </a:graphic>
              </wp:inline>
            </w:drawing>
          </mc:Choice>
          <mc:Fallback>
            <w:pict>
              <v:shape id="文本框 2" o:spid="_x0000_s1027" type="#_x0000_t202" style="width:455.3pt;height:165.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">
                <v:textbox>
                  <w:txbxContent>
                    <w:p>
                      <w:pPr>
                        <w:pStyle w:val="3"/>
                        <w:numPr>
                          <w:ilvl w:val="0"/>
                          <w:numId w:val="0"/>
                        </w:numPr>
                        <w:rPr>
                          <w:rFonts w:eastAsia="Times New Roman" w:cs="Times New Roman"/>
                          <w:b w:val="0"/>
                          <w:bCs w:val="0"/>
                          <w:iCs w:val="0"/>
                          <w:sz w:val="28"/>
                          <w:szCs w:val="20"/>
                          <w:lang w:val="en-GB" w:eastAsia="ja-JP"/>
                        </w:rPr>
                      </w:pPr>
                      <w:bookmarkStart w:id="27" w:name="_Toc76425439"/>
                      <w:bookmarkStart w:id="28" w:name="_Toc52491405"/>
                      <w:bookmarkStart w:id="29" w:name="_Toc46499092"/>
                      <w:bookmarkStart w:id="30" w:name="_Toc37760852"/>
                      <w:bookmarkStart w:id="31" w:name="_Toc29372888"/>
                      <w:bookmarkStart w:id="32" w:name="_Toc20403382"/>
                      <w:r>
                        <w:rPr>
                          <w:rFonts w:eastAsia="Times New Roman" w:cs="Times New Roman"/>
                          <w:b w:val="0"/>
                          <w:bCs w:val="0"/>
                          <w:iCs w:val="0"/>
                          <w:sz w:val="28"/>
                          <w:szCs w:val="20"/>
                          <w:lang w:val="en-GB" w:eastAsia="ja-JP"/>
                        </w:rPr>
                        <w:t>23.17.2</w:t>
                      </w:r>
                      <w:r>
                        <w:rPr>
                          <w:rFonts w:eastAsia="Times New Roman" w:cs="Times New Roman"/>
                          <w:b w:val="0"/>
                          <w:bCs w:val="0"/>
                          <w:iCs w:val="0"/>
                          <w:sz w:val="28"/>
                          <w:szCs w:val="20"/>
                          <w:lang w:val="en-GB" w:eastAsia="ja-JP"/>
                        </w:rPr>
                        <w:tab/>
                        <w:t>Subscription based identification of Aerial UE function</w:t>
                      </w:r>
                      <w:bookmarkEnd w:id="27"/>
                      <w:bookmarkEnd w:id="28"/>
                      <w:bookmarkEnd w:id="29"/>
                      <w:bookmarkEnd w:id="30"/>
                      <w:bookmarkEnd w:id="31"/>
                      <w:bookmarkEnd w:id="32"/>
                    </w:p>
                    <w:p>
                      <w:pPr>
                        <w:overflowPunct w:val="0"/>
                        <w:autoSpaceDE w:val="0"/>
                        <w:autoSpaceDN w:val="0"/>
                        <w:adjustRightInd w:val="0"/>
                        <w:spacing w:after="180"/>
                        <w:jc w:val="both"/>
                        <w:rPr>
                          <w:szCs w:val="20"/>
                          <w:lang w:val="en-GB" w:eastAsia="ja-JP"/>
                        </w:rPr>
                      </w:pPr>
                      <w:r>
                        <w:rPr>
                          <w:szCs w:val="20"/>
                          <w:lang w:val="en-GB" w:eastAsia="ja-JP"/>
                        </w:rPr>
                        <w:t>Support of Aerial UE function is stored in the user's subscription information in HSS. HSS transfers this information to the MME during Attach, Service Request and Tracking Area Update procedures.</w:t>
                      </w:r>
                    </w:p>
                    <w:p>
                      <w:pPr>
                        <w:overflowPunct w:val="0"/>
                        <w:autoSpaceDE w:val="0"/>
                        <w:autoSpaceDN w:val="0"/>
                        <w:adjustRightInd w:val="0"/>
                        <w:spacing w:after="180"/>
                        <w:jc w:val="both"/>
                        <w:rPr>
                          <w:szCs w:val="20"/>
                          <w:lang w:val="en-GB" w:eastAsia="ja-JP"/>
                        </w:rPr>
                      </w:pPr>
                      <w:r>
                        <w:rPr>
                          <w:szCs w:val="20"/>
                          <w:highlight w:val="yellow"/>
                          <w:lang w:val="en-GB" w:eastAsia="ja-JP"/>
                        </w:rPr>
                        <w:t>The subscription information can be provided from the MME to the eNB</w:t>
                      </w:r>
                      <w:r>
                        <w:rPr>
                          <w:szCs w:val="20"/>
                          <w:lang w:val="en-GB" w:eastAsia="ja-JP"/>
                        </w:rPr>
                        <w:t xml:space="preserve">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overflowPunct w:val="0"/>
                        <w:autoSpaceDE w:val="0"/>
                        <w:autoSpaceDN w:val="0"/>
                        <w:adjustRightInd w:val="0"/>
                        <w:spacing w:after="180"/>
                        <w:jc w:val="both"/>
                        <w:rPr>
                          <w:szCs w:val="20"/>
                          <w:lang w:val="en-GB" w:eastAsia="ja-JP"/>
                        </w:rPr>
                      </w:pPr>
                      <w:r>
                        <w:rPr>
                          <w:szCs w:val="20"/>
                          <w:lang w:val="en-GB" w:eastAsia="ja-JP"/>
                        </w:rPr>
                        <w:t>For the intra and inter MME S1 based handover, the MME provides the subscription information to the target eNB after the handover procedure.</w:t>
                      </w:r>
                    </w:p>
                    <w:p/>
                  </w:txbxContent>
                </v:textbox>
                <w10:anchorlock/>
              </v:shape>
            </w:pict>
          </mc:Fallback>
        </mc:AlternateContent>
      </w:r>
    </w:p>
    <w:p>
      <w:pPr>
        <w:pStyle w:val="a0"/>
        <w:rPr>
          <w:rFonts w:eastAsiaTheme="minorEastAsia"/>
          <w:lang w:eastAsia="zh-CN"/>
        </w:rPr>
      </w:pPr>
      <w:r>
        <w:rPr>
          <w:rFonts w:eastAsiaTheme="minorEastAsia" w:hint="eastAsia"/>
          <w:lang w:eastAsia="zh-CN"/>
        </w:rPr>
        <w:t>F</w:t>
      </w:r>
      <w:r>
        <w:rPr>
          <w:rFonts w:eastAsiaTheme="minorEastAsia"/>
          <w:lang w:eastAsia="zh-CN"/>
        </w:rPr>
        <w:t>o</w:t>
      </w:r>
      <w:r>
        <w:rPr>
          <w:rFonts w:eastAsiaTheme="minorEastAsia" w:hint="eastAsia"/>
          <w:lang w:eastAsia="zh-CN"/>
        </w:rPr>
        <w:t xml:space="preserve">r NR UAV, the already </w:t>
      </w:r>
      <w:r>
        <w:rPr>
          <w:rFonts w:eastAsiaTheme="minorEastAsia"/>
          <w:lang w:eastAsia="zh-CN"/>
        </w:rPr>
        <w:t>outputted</w:t>
      </w:r>
      <w:r>
        <w:rPr>
          <w:rFonts w:eastAsiaTheme="minorEastAsia" w:hint="eastAsia"/>
          <w:lang w:eastAsia="zh-CN"/>
        </w:rPr>
        <w:t xml:space="preserve"> spec is TS 23.256</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_Ref110847382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Pr>
          <w:rFonts w:eastAsiaTheme="minorEastAsia" w:hint="eastAsia"/>
          <w:lang w:eastAsia="zh-CN"/>
        </w:rPr>
        <w:t>.</w:t>
      </w:r>
    </w:p>
    <w:p>
      <w:pPr>
        <w:pStyle w:val="a0"/>
        <w:rPr>
          <w:rFonts w:eastAsiaTheme="minorEastAsia"/>
          <w:lang w:eastAsia="zh-CN"/>
        </w:rPr>
      </w:pPr>
      <w:r>
        <w:rPr>
          <w:rFonts w:eastAsiaTheme="minorEastAsia"/>
          <w:noProof/>
          <w:lang w:eastAsia="zh-CN"/>
        </w:rPr>
        <mc:AlternateContent>
          <mc:Choice Requires="wps">
            <w:drawing>
              <wp:inline distT="0" distB="0" distL="0" distR="0">
                <wp:extent cx="5782310" cy="1411242"/>
                <wp:effectExtent l="0" t="0" r="27940" b="17780"/>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82310" cy="1411242"/>
                        </a:xfrm>
                        <a:prstGeom prst="rect">
                          <a:avLst/>
                        </a:prstGeom>
                        <a:solidFill>
                          <a:srgbClr val="FFFFFF"/>
                        </a:solidFill>
                        <a:ln w="9525">
                          <a:solidFill>
                            <a:srgbClr val="000000"/>
                          </a:solidFill>
                          <a:miter lim="800000"/>
                          <a:headEnd/>
                          <a:tailEnd/>
                        </a:ln>
                      </wps:spPr>
                      <wps:txbx>
                        <w:txbxContent>
                          <w:p>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13" w:name="_Toc106166995"/>
                            <w:bookmarkStart w:id="14"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13"/>
                            <w:bookmarkEnd w:id="14"/>
                          </w:p>
                          <w:p>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txbxContent>
                      </wps:txbx>
                      <wps:bodyPr rot="0" vert="horz" wrap="square" lIns="91440" tIns="45720" rIns="91440" bIns="45720" anchor="t" anchorCtr="0">
                        <a:noAutofit/>
                      </wps:bodyPr>
                    </wps:wsp>
                  </a:graphicData>
                </a:graphic>
              </wp:inline>
            </w:drawing>
          </mc:Choice>
          <mc:Fallback>
            <w:pict>
              <v:shape id="_x0000_s1028" type="#_x0000_t202" style="width:455.3pt;height:111.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">
                <v:textbox>
                  <w:txbxContent>
                    <w:p>
                      <w:pPr>
                        <w:keepNext/>
                        <w:keepLines/>
                        <w:overflowPunct w:val="0"/>
                        <w:autoSpaceDE w:val="0"/>
                        <w:autoSpaceDN w:val="0"/>
                        <w:adjustRightInd w:val="0"/>
                        <w:spacing w:before="120" w:after="180"/>
                        <w:outlineLvl w:val="2"/>
                        <w:rPr>
                          <w:rFonts w:ascii="Arial" w:eastAsia="宋体" w:hAnsi="Arial"/>
                          <w:sz w:val="28"/>
                          <w:szCs w:val="20"/>
                          <w:lang w:val="en-GB" w:eastAsia="en-GB"/>
                        </w:rPr>
                      </w:pPr>
                      <w:bookmarkStart w:id="35" w:name="_Toc106166995"/>
                      <w:bookmarkStart w:id="36" w:name="_Toc66381065"/>
                      <w:r>
                        <w:rPr>
                          <w:rFonts w:ascii="Arial" w:eastAsia="宋体" w:hAnsi="Arial"/>
                          <w:sz w:val="28"/>
                          <w:szCs w:val="20"/>
                          <w:lang w:val="en-GB" w:eastAsia="en-GB"/>
                        </w:rPr>
                        <w:t>4.3.4</w:t>
                      </w:r>
                      <w:r>
                        <w:rPr>
                          <w:rFonts w:ascii="Arial" w:eastAsia="宋体" w:hAnsi="Arial"/>
                          <w:sz w:val="28"/>
                          <w:szCs w:val="20"/>
                          <w:lang w:val="en-GB" w:eastAsia="en-GB"/>
                        </w:rPr>
                        <w:tab/>
                        <w:t>AMF</w:t>
                      </w:r>
                      <w:bookmarkEnd w:id="35"/>
                      <w:bookmarkEnd w:id="36"/>
                    </w:p>
                    <w:p>
                      <w:pPr>
                        <w:overflowPunct w:val="0"/>
                        <w:autoSpaceDE w:val="0"/>
                        <w:autoSpaceDN w:val="0"/>
                        <w:adjustRightInd w:val="0"/>
                        <w:spacing w:after="180"/>
                        <w:rPr>
                          <w:rFonts w:eastAsia="等线"/>
                          <w:szCs w:val="20"/>
                          <w:lang w:val="en-GB" w:eastAsia="en-GB"/>
                        </w:rPr>
                      </w:pPr>
                      <w:r>
                        <w:rPr>
                          <w:rFonts w:eastAsia="等线"/>
                          <w:szCs w:val="20"/>
                          <w:lang w:val="en-GB" w:eastAsia="en-GB"/>
                        </w:rPr>
                        <w:t>In addition to the functionality defined in TS 23.501, the AMF:</w:t>
                      </w:r>
                    </w:p>
                    <w:p>
                      <w:pPr>
                        <w:overflowPunct w:val="0"/>
                        <w:autoSpaceDE w:val="0"/>
                        <w:autoSpaceDN w:val="0"/>
                        <w:adjustRightInd w:val="0"/>
                        <w:spacing w:after="180"/>
                        <w:ind w:left="568" w:hanging="284"/>
                        <w:rPr>
                          <w:rFonts w:eastAsia="等线"/>
                          <w:szCs w:val="20"/>
                          <w:lang w:val="en-GB" w:eastAsia="en-GB"/>
                        </w:rPr>
                      </w:pPr>
                      <w:r>
                        <w:rPr>
                          <w:rFonts w:eastAsia="等线"/>
                          <w:szCs w:val="20"/>
                          <w:lang w:val="en-GB" w:eastAsia="en-GB"/>
                        </w:rPr>
                        <w:t>-</w:t>
                      </w:r>
                      <w:r>
                        <w:rPr>
                          <w:rFonts w:eastAsia="等线"/>
                          <w:szCs w:val="20"/>
                          <w:lang w:val="en-GB" w:eastAsia="en-GB"/>
                        </w:rPr>
                        <w:tab/>
                      </w:r>
                      <w:r>
                        <w:rPr>
                          <w:rFonts w:eastAsia="等线"/>
                          <w:szCs w:val="20"/>
                          <w:highlight w:val="yellow"/>
                          <w:lang w:val="en-GB" w:eastAsia="en-GB"/>
                        </w:rPr>
                        <w:t xml:space="preserve">may trigger the UUAA-MM procedure for </w:t>
                      </w:r>
                      <w:r>
                        <w:rPr>
                          <w:rFonts w:eastAsia="MS Mincho"/>
                          <w:szCs w:val="20"/>
                          <w:highlight w:val="yellow"/>
                          <w:lang w:val="en-GB" w:eastAsia="en-GB"/>
                        </w:rPr>
                        <w:t>a UE requiring UAV authentication and authorization</w:t>
                      </w:r>
                      <w:r>
                        <w:rPr>
                          <w:rFonts w:eastAsia="MS Mincho"/>
                          <w:szCs w:val="20"/>
                          <w:lang w:val="en-GB" w:eastAsia="en-GB"/>
                        </w:rPr>
                        <w:t xml:space="preserve"> by a USS when registering with 5GS when the UE </w:t>
                      </w:r>
                      <w:r>
                        <w:rPr>
                          <w:rFonts w:eastAsia="等线"/>
                          <w:noProof/>
                          <w:szCs w:val="20"/>
                          <w:lang w:val="en-GB" w:eastAsia="en-GB"/>
                        </w:rPr>
                        <w:t xml:space="preserve">has Aerial UE subscription information and based on local operator policy, or when the USS that authenticated the UAV triggers a re-authentication, or when AMF itself determines to re-authentication the UAV after </w:t>
                      </w:r>
                      <w:r>
                        <w:rPr>
                          <w:rFonts w:eastAsia="等线"/>
                          <w:szCs w:val="20"/>
                          <w:lang w:val="en-GB" w:eastAsia="en-GB"/>
                        </w:rPr>
                        <w:t>the initial registration</w:t>
                      </w:r>
                      <w:r>
                        <w:rPr>
                          <w:rFonts w:eastAsia="等线"/>
                          <w:noProof/>
                          <w:szCs w:val="20"/>
                          <w:lang w:val="en-GB" w:eastAsia="en-GB"/>
                        </w:rPr>
                        <w:t>.</w:t>
                      </w:r>
                    </w:p>
                    <w:p/>
                  </w:txbxContent>
                </v:textbox>
                <w10:anchorlock/>
              </v:shape>
            </w:pict>
          </mc:Fallback>
        </mc:AlternateContent>
      </w:r>
    </w:p>
    <w:p>
      <w:pPr>
        <w:pStyle w:val="a0"/>
        <w:rPr>
          <w:rFonts w:eastAsiaTheme="minorEastAsia"/>
          <w:lang w:eastAsia="zh-CN"/>
        </w:rPr>
      </w:pPr>
      <w:r>
        <w:rPr>
          <w:rFonts w:eastAsiaTheme="minorEastAsia" w:hint="eastAsia"/>
          <w:lang w:eastAsia="zh-CN"/>
        </w:rPr>
        <w:t xml:space="preserve">Considering the same logical for 4G MME and 5G AMF, </w:t>
      </w:r>
      <w:r>
        <w:rPr>
          <w:rFonts w:eastAsiaTheme="minorEastAsia"/>
          <w:lang w:eastAsia="zh-CN"/>
        </w:rPr>
        <w:t xml:space="preserve">the subscription based information </w:t>
      </w:r>
      <w:r>
        <w:rPr>
          <w:rFonts w:eastAsiaTheme="minorEastAsia" w:hint="eastAsia"/>
          <w:lang w:eastAsia="zh-CN"/>
        </w:rPr>
        <w:t xml:space="preserve">can be </w:t>
      </w:r>
      <w:r>
        <w:rPr>
          <w:rFonts w:eastAsiaTheme="minorEastAsia"/>
          <w:lang w:eastAsia="zh-CN"/>
        </w:rPr>
        <w:t xml:space="preserve">signaled from the </w:t>
      </w:r>
      <w:r>
        <w:rPr>
          <w:rFonts w:eastAsiaTheme="minorEastAsia" w:hint="eastAsia"/>
          <w:lang w:eastAsia="zh-CN"/>
        </w:rPr>
        <w:t>AMF</w:t>
      </w:r>
      <w:r>
        <w:rPr>
          <w:rFonts w:eastAsiaTheme="minorEastAsia"/>
          <w:lang w:eastAsia="zh-CN"/>
        </w:rPr>
        <w:t xml:space="preserve"> to the </w:t>
      </w:r>
      <w:proofErr w:type="spellStart"/>
      <w:r>
        <w:rPr>
          <w:rFonts w:eastAsiaTheme="minorEastAsia" w:hint="eastAsia"/>
          <w:lang w:eastAsia="zh-CN"/>
        </w:rPr>
        <w:t>gNB</w:t>
      </w:r>
      <w:proofErr w:type="spellEnd"/>
      <w:r>
        <w:rPr>
          <w:rFonts w:eastAsiaTheme="minorEastAsia" w:hint="eastAsia"/>
          <w:lang w:eastAsia="zh-CN"/>
        </w:rPr>
        <w:t xml:space="preserve"> for NR UAV. Similar with LTE case, </w:t>
      </w:r>
      <w:r>
        <w:rPr>
          <w:rFonts w:eastAsiaTheme="minorEastAsia"/>
          <w:lang w:eastAsia="zh-CN"/>
        </w:rPr>
        <w:t xml:space="preserve">it </w:t>
      </w:r>
      <w:r>
        <w:rPr>
          <w:rFonts w:eastAsiaTheme="minorEastAsia" w:hint="eastAsia"/>
          <w:lang w:eastAsia="zh-CN"/>
        </w:rPr>
        <w:t>is</w:t>
      </w:r>
      <w:r>
        <w:rPr>
          <w:rFonts w:eastAsiaTheme="minorEastAsia"/>
          <w:lang w:eastAsia="zh-CN"/>
        </w:rPr>
        <w:t xml:space="preserve"> also identified that conveying this information during handover is beneficial so that the target </w:t>
      </w:r>
      <w:proofErr w:type="spellStart"/>
      <w:r>
        <w:rPr>
          <w:rFonts w:eastAsiaTheme="minorEastAsia" w:hint="eastAsia"/>
          <w:lang w:eastAsia="zh-CN"/>
        </w:rPr>
        <w:t>gNB</w:t>
      </w:r>
      <w:proofErr w:type="spellEnd"/>
      <w:r>
        <w:rPr>
          <w:rFonts w:eastAsiaTheme="minorEastAsia"/>
          <w:lang w:eastAsia="zh-CN"/>
        </w:rPr>
        <w:t xml:space="preserve"> will also be aware of the UAV UE subscription information.</w:t>
      </w:r>
    </w:p>
    <w:p>
      <w:pPr>
        <w:pStyle w:val="a0"/>
        <w:rPr>
          <w:rFonts w:eastAsiaTheme="minorEastAsia"/>
          <w:lang w:eastAsia="zh-CN"/>
        </w:rPr>
      </w:pPr>
    </w:p>
    <w:p>
      <w:pPr>
        <w:pStyle w:val="a0"/>
        <w:rPr>
          <w:rFonts w:eastAsiaTheme="minorEastAsia"/>
          <w:b/>
          <w:bCs/>
          <w:color w:val="000000"/>
          <w:szCs w:val="20"/>
          <w:lang w:eastAsia="zh-CN"/>
        </w:rPr>
      </w:pPr>
      <w:r>
        <w:rPr>
          <w:rFonts w:eastAsiaTheme="minorEastAsia" w:hint="eastAsia"/>
          <w:b/>
          <w:bCs/>
          <w:color w:val="000000"/>
          <w:szCs w:val="20"/>
          <w:lang w:eastAsia="zh-CN"/>
        </w:rPr>
        <w:lastRenderedPageBreak/>
        <w:t>Proposal 1: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w:t>
      </w:r>
      <w:r>
        <w:rPr>
          <w:rFonts w:eastAsiaTheme="minorEastAsia" w:hint="eastAsia"/>
          <w:b/>
          <w:bCs/>
          <w:color w:val="000000"/>
          <w:szCs w:val="20"/>
          <w:lang w:eastAsia="zh-CN"/>
        </w:rPr>
        <w:t>AMF</w:t>
      </w:r>
      <w:r>
        <w:rPr>
          <w:rFonts w:eastAsiaTheme="minorEastAsia"/>
          <w:b/>
          <w:bCs/>
          <w:color w:val="000000"/>
          <w:szCs w:val="20"/>
          <w:lang w:eastAsia="zh-CN"/>
        </w:rPr>
        <w:t xml:space="preserve"> to the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Pr>
          <w:rFonts w:eastAsiaTheme="minorEastAsia"/>
          <w:b/>
          <w:bCs/>
          <w:color w:val="000000"/>
          <w:szCs w:val="20"/>
          <w:lang w:eastAsia="zh-CN"/>
        </w:rPr>
        <w:t xml:space="preserve">RAN2 </w:t>
      </w:r>
      <w:r>
        <w:rPr>
          <w:rFonts w:eastAsiaTheme="minorEastAsia" w:hint="eastAsia"/>
          <w:b/>
          <w:bCs/>
          <w:color w:val="000000"/>
          <w:szCs w:val="20"/>
          <w:lang w:eastAsia="zh-CN"/>
        </w:rPr>
        <w:t>sends LS to SA2 for the above proposal and cc RAN3.</w:t>
      </w:r>
    </w:p>
    <w:p>
      <w:pPr>
        <w:pStyle w:val="a0"/>
        <w:rPr>
          <w:rFonts w:eastAsiaTheme="minorEastAsia"/>
          <w:b/>
          <w:bCs/>
          <w:color w:val="000000"/>
          <w:szCs w:val="20"/>
          <w:lang w:eastAsia="zh-CN"/>
        </w:rPr>
      </w:pPr>
      <w:r>
        <w:rPr>
          <w:rFonts w:eastAsiaTheme="minorEastAsia" w:hint="eastAsia"/>
          <w:b/>
          <w:bCs/>
          <w:color w:val="000000"/>
          <w:szCs w:val="20"/>
          <w:lang w:eastAsia="zh-CN"/>
        </w:rPr>
        <w:t>Proposal 3: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source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to the target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lang w:eastAsia="zh-CN"/>
        </w:rPr>
      </w:pPr>
      <w:r>
        <w:rPr>
          <w:rFonts w:eastAsiaTheme="minorEastAsia" w:hint="eastAsia"/>
          <w:lang w:eastAsia="zh-CN"/>
        </w:rPr>
        <w:t>For proposal3, it is more related with RAN3 and can be discussed together with RAN3.</w:t>
      </w:r>
      <w:r>
        <w:rPr>
          <w:rFonts w:eastAsiaTheme="minorEastAsia"/>
          <w:lang w:eastAsia="zh-CN"/>
        </w:rPr>
        <w:t xml:space="preserve"> </w:t>
      </w:r>
    </w:p>
    <w:p>
      <w:pPr>
        <w:pStyle w:val="1"/>
        <w:tabs>
          <w:tab w:val="clear" w:pos="567"/>
          <w:tab w:val="num" w:pos="432"/>
        </w:tabs>
        <w:ind w:left="432" w:hanging="432"/>
        <w:jc w:val="both"/>
      </w:pPr>
      <w:r>
        <w:t>Conclusion</w:t>
      </w:r>
    </w:p>
    <w:p>
      <w:pPr>
        <w:pStyle w:val="a0"/>
        <w:spacing w:beforeLines="50" w:before="120"/>
        <w:rPr>
          <w:rFonts w:eastAsia="宋体"/>
          <w:lang w:val="en-GB" w:eastAsia="zh-CN"/>
        </w:rPr>
      </w:pPr>
      <w:bookmarkStart w:id="15" w:name="OLE_LINK58"/>
      <w:bookmarkStart w:id="16" w:name="OLE_LINK59"/>
      <w:bookmarkStart w:id="17" w:name="OLE_LINK60"/>
      <w:r>
        <w:rPr>
          <w:rFonts w:eastAsia="宋体"/>
          <w:lang w:val="en-GB" w:eastAsia="zh-CN"/>
        </w:rPr>
        <w:t xml:space="preserve">According to the analysis in section 2, </w:t>
      </w:r>
      <w:r>
        <w:rPr>
          <w:rFonts w:eastAsia="宋体" w:hint="eastAsia"/>
          <w:lang w:val="en-GB" w:eastAsia="zh-CN"/>
        </w:rPr>
        <w:t>we</w:t>
      </w:r>
      <w:r>
        <w:rPr>
          <w:rFonts w:eastAsia="宋体"/>
          <w:lang w:val="en-GB" w:eastAsia="zh-CN"/>
        </w:rPr>
        <w:t xml:space="preserve"> </w:t>
      </w:r>
      <w:bookmarkStart w:id="18" w:name="OLE_LINK47"/>
      <w:bookmarkStart w:id="19" w:name="OLE_LINK48"/>
      <w:r>
        <w:rPr>
          <w:rFonts w:eastAsia="宋体"/>
          <w:lang w:val="en-GB" w:eastAsia="zh-CN"/>
        </w:rPr>
        <w:t>propose:</w:t>
      </w:r>
    </w:p>
    <w:bookmarkEnd w:id="15"/>
    <w:bookmarkEnd w:id="16"/>
    <w:bookmarkEnd w:id="17"/>
    <w:p>
      <w:pPr>
        <w:pStyle w:val="a0"/>
        <w:rPr>
          <w:rFonts w:eastAsiaTheme="minorEastAsia"/>
          <w:b/>
          <w:bCs/>
          <w:color w:val="000000"/>
          <w:szCs w:val="20"/>
          <w:lang w:eastAsia="zh-CN"/>
        </w:rPr>
      </w:pPr>
      <w:r>
        <w:rPr>
          <w:rFonts w:eastAsiaTheme="minorEastAsia" w:hint="eastAsia"/>
          <w:b/>
          <w:bCs/>
          <w:color w:val="000000"/>
          <w:szCs w:val="20"/>
          <w:lang w:eastAsia="zh-CN"/>
        </w:rPr>
        <w:t>Proposal 1: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w:t>
      </w:r>
      <w:r>
        <w:rPr>
          <w:rFonts w:eastAsiaTheme="minorEastAsia" w:hint="eastAsia"/>
          <w:b/>
          <w:bCs/>
          <w:color w:val="000000"/>
          <w:szCs w:val="20"/>
          <w:lang w:eastAsia="zh-CN"/>
        </w:rPr>
        <w:t>AMF</w:t>
      </w:r>
      <w:r>
        <w:rPr>
          <w:rFonts w:eastAsiaTheme="minorEastAsia"/>
          <w:b/>
          <w:bCs/>
          <w:color w:val="000000"/>
          <w:szCs w:val="20"/>
          <w:lang w:eastAsia="zh-CN"/>
        </w:rPr>
        <w:t xml:space="preserve"> to the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a0"/>
        <w:rPr>
          <w:rFonts w:eastAsiaTheme="minorEastAsia"/>
          <w:b/>
          <w:bCs/>
          <w:color w:val="000000"/>
          <w:szCs w:val="20"/>
          <w:lang w:eastAsia="zh-CN"/>
        </w:rPr>
      </w:pPr>
      <w:r>
        <w:rPr>
          <w:rFonts w:eastAsiaTheme="minorEastAsia" w:hint="eastAsia"/>
          <w:b/>
          <w:bCs/>
          <w:color w:val="000000"/>
          <w:szCs w:val="20"/>
          <w:lang w:eastAsia="zh-CN"/>
        </w:rPr>
        <w:t xml:space="preserve">Proposal 2: </w:t>
      </w:r>
      <w:r>
        <w:rPr>
          <w:rFonts w:eastAsiaTheme="minorEastAsia"/>
          <w:b/>
          <w:bCs/>
          <w:color w:val="000000"/>
          <w:szCs w:val="20"/>
          <w:lang w:eastAsia="zh-CN"/>
        </w:rPr>
        <w:t xml:space="preserve">RAN2 </w:t>
      </w:r>
      <w:r>
        <w:rPr>
          <w:rFonts w:eastAsiaTheme="minorEastAsia" w:hint="eastAsia"/>
          <w:b/>
          <w:bCs/>
          <w:color w:val="000000"/>
          <w:szCs w:val="20"/>
          <w:lang w:eastAsia="zh-CN"/>
        </w:rPr>
        <w:t>sends LS to SA2 for the above proposal and cc RAN3.</w:t>
      </w:r>
    </w:p>
    <w:p>
      <w:pPr>
        <w:pStyle w:val="a0"/>
        <w:rPr>
          <w:rFonts w:eastAsiaTheme="minorEastAsia"/>
          <w:b/>
          <w:bCs/>
          <w:color w:val="000000"/>
          <w:szCs w:val="20"/>
          <w:lang w:eastAsia="zh-CN"/>
        </w:rPr>
      </w:pPr>
      <w:r>
        <w:rPr>
          <w:rFonts w:eastAsiaTheme="minorEastAsia" w:hint="eastAsia"/>
          <w:b/>
          <w:bCs/>
          <w:color w:val="000000"/>
          <w:szCs w:val="20"/>
          <w:lang w:eastAsia="zh-CN"/>
        </w:rPr>
        <w:t>Proposal 3: F</w:t>
      </w:r>
      <w:r>
        <w:rPr>
          <w:rFonts w:eastAsiaTheme="minorEastAsia"/>
          <w:b/>
          <w:bCs/>
          <w:color w:val="000000"/>
          <w:szCs w:val="20"/>
          <w:lang w:eastAsia="zh-CN"/>
        </w:rPr>
        <w:t>o</w:t>
      </w:r>
      <w:r>
        <w:rPr>
          <w:rFonts w:eastAsiaTheme="minorEastAsia" w:hint="eastAsia"/>
          <w:b/>
          <w:bCs/>
          <w:color w:val="000000"/>
          <w:szCs w:val="20"/>
          <w:lang w:eastAsia="zh-CN"/>
        </w:rPr>
        <w:t xml:space="preserve">r NR, </w:t>
      </w:r>
      <w:r>
        <w:rPr>
          <w:rFonts w:eastAsiaTheme="minorEastAsia"/>
          <w:b/>
          <w:bCs/>
          <w:color w:val="000000"/>
          <w:szCs w:val="20"/>
          <w:lang w:eastAsia="zh-CN"/>
        </w:rPr>
        <w:t xml:space="preserve">the subscription based information is signaled from the source </w:t>
      </w:r>
      <w:proofErr w:type="spellStart"/>
      <w:r>
        <w:rPr>
          <w:rFonts w:eastAsiaTheme="minorEastAsia" w:hint="eastAsia"/>
          <w:b/>
          <w:bCs/>
          <w:color w:val="000000"/>
          <w:szCs w:val="20"/>
          <w:lang w:eastAsia="zh-CN"/>
        </w:rPr>
        <w:t>gNB</w:t>
      </w:r>
      <w:proofErr w:type="spellEnd"/>
      <w:r>
        <w:rPr>
          <w:rFonts w:eastAsiaTheme="minorEastAsia"/>
          <w:b/>
          <w:bCs/>
          <w:color w:val="000000"/>
          <w:szCs w:val="20"/>
          <w:lang w:eastAsia="zh-CN"/>
        </w:rPr>
        <w:t xml:space="preserve"> to the target </w:t>
      </w:r>
      <w:proofErr w:type="spellStart"/>
      <w:r>
        <w:rPr>
          <w:rFonts w:eastAsiaTheme="minorEastAsia"/>
          <w:b/>
          <w:bCs/>
          <w:color w:val="000000"/>
          <w:szCs w:val="20"/>
          <w:lang w:eastAsia="zh-CN"/>
        </w:rPr>
        <w:t>gNB</w:t>
      </w:r>
      <w:proofErr w:type="spellEnd"/>
      <w:r>
        <w:rPr>
          <w:rFonts w:eastAsiaTheme="minorEastAsia" w:hint="eastAsia"/>
          <w:b/>
          <w:bCs/>
          <w:color w:val="000000"/>
          <w:szCs w:val="20"/>
          <w:lang w:eastAsia="zh-CN"/>
        </w:rPr>
        <w:t>.</w:t>
      </w:r>
    </w:p>
    <w:p>
      <w:pPr>
        <w:pStyle w:val="1"/>
        <w:numPr>
          <w:ilvl w:val="0"/>
          <w:numId w:val="0"/>
        </w:numPr>
        <w:jc w:val="both"/>
      </w:pPr>
      <w:r>
        <w:t>Reference</w:t>
      </w:r>
    </w:p>
    <w:p>
      <w:pPr>
        <w:pStyle w:val="a0"/>
        <w:numPr>
          <w:ilvl w:val="0"/>
          <w:numId w:val="3"/>
        </w:numPr>
        <w:spacing w:beforeLines="50" w:before="120"/>
        <w:rPr>
          <w:rFonts w:eastAsiaTheme="minorEastAsia"/>
          <w:lang w:eastAsia="zh-CN"/>
        </w:rPr>
      </w:pPr>
      <w:bookmarkStart w:id="20" w:name="OLE_LINK14"/>
      <w:bookmarkStart w:id="21" w:name="OLE_LINK15"/>
      <w:bookmarkStart w:id="22" w:name="OLE_LINK16"/>
      <w:bookmarkStart w:id="23" w:name="OLE_LINK192"/>
      <w:r>
        <w:rPr>
          <w:rFonts w:eastAsiaTheme="minorEastAsia"/>
          <w:lang w:eastAsia="zh-CN"/>
        </w:rPr>
        <w:t>RP-213600</w:t>
      </w:r>
      <w:r>
        <w:rPr>
          <w:rFonts w:eastAsiaTheme="minorEastAsia" w:hint="eastAsia"/>
          <w:lang w:eastAsia="zh-CN"/>
        </w:rPr>
        <w:t xml:space="preserve"> </w:t>
      </w:r>
      <w:r>
        <w:rPr>
          <w:rFonts w:eastAsiaTheme="minorEastAsia"/>
          <w:lang w:eastAsia="zh-CN"/>
        </w:rPr>
        <w:t>New WID on NR support for UAV (</w:t>
      </w:r>
      <w:proofErr w:type="spellStart"/>
      <w:r>
        <w:rPr>
          <w:rFonts w:eastAsiaTheme="minorEastAsia"/>
          <w:lang w:eastAsia="zh-CN"/>
        </w:rPr>
        <w:t>Uncrewed</w:t>
      </w:r>
      <w:proofErr w:type="spellEnd"/>
      <w:r>
        <w:rPr>
          <w:rFonts w:eastAsiaTheme="minorEastAsia"/>
          <w:lang w:eastAsia="zh-CN"/>
        </w:rPr>
        <w:t xml:space="preserve"> Aerial Vehicles)</w:t>
      </w:r>
      <w:r>
        <w:rPr>
          <w:rFonts w:eastAsiaTheme="minorEastAsia" w:hint="eastAsia"/>
          <w:lang w:eastAsia="zh-CN"/>
        </w:rPr>
        <w:t xml:space="preserve"> Nokia</w:t>
      </w:r>
    </w:p>
    <w:p>
      <w:pPr>
        <w:pStyle w:val="a0"/>
        <w:numPr>
          <w:ilvl w:val="0"/>
          <w:numId w:val="3"/>
        </w:numPr>
        <w:spacing w:beforeLines="50" w:before="120"/>
        <w:rPr>
          <w:rFonts w:eastAsiaTheme="minorEastAsia"/>
          <w:lang w:eastAsia="zh-CN"/>
        </w:rPr>
      </w:pPr>
      <w:bookmarkStart w:id="24" w:name="_Ref110847042"/>
      <w:r>
        <w:rPr>
          <w:rFonts w:eastAsiaTheme="minorEastAsia" w:hint="eastAsia"/>
          <w:lang w:eastAsia="zh-CN"/>
        </w:rPr>
        <w:t xml:space="preserve">TS 36.300 V16.6.0 </w:t>
      </w:r>
      <w:r>
        <w:rPr>
          <w:rFonts w:eastAsiaTheme="minorEastAsia"/>
          <w:lang w:eastAsia="zh-CN"/>
        </w:rPr>
        <w:t>Evolved Universal Terrestrial Radio Access (E-UTRA)</w:t>
      </w:r>
      <w:r>
        <w:rPr>
          <w:rFonts w:eastAsiaTheme="minorEastAsia" w:hint="eastAsia"/>
          <w:lang w:eastAsia="zh-CN"/>
        </w:rPr>
        <w:t xml:space="preserve"> </w:t>
      </w:r>
      <w:r>
        <w:rPr>
          <w:rFonts w:eastAsiaTheme="minorEastAsia"/>
          <w:lang w:eastAsia="zh-CN"/>
        </w:rPr>
        <w:t>and Evolved Universal Terrestrial Radio Access Network (E-UTRAN);</w:t>
      </w:r>
      <w:r>
        <w:rPr>
          <w:rFonts w:eastAsiaTheme="minorEastAsia" w:hint="eastAsia"/>
          <w:lang w:eastAsia="zh-CN"/>
        </w:rPr>
        <w:t xml:space="preserve"> </w:t>
      </w:r>
      <w:r>
        <w:rPr>
          <w:rFonts w:eastAsiaTheme="minorEastAsia"/>
          <w:lang w:eastAsia="zh-CN"/>
        </w:rPr>
        <w:t>Overall description;</w:t>
      </w:r>
      <w:r>
        <w:rPr>
          <w:rFonts w:eastAsiaTheme="minorEastAsia" w:hint="eastAsia"/>
          <w:lang w:eastAsia="zh-CN"/>
        </w:rPr>
        <w:t xml:space="preserve"> </w:t>
      </w:r>
      <w:r>
        <w:rPr>
          <w:rFonts w:eastAsiaTheme="minorEastAsia"/>
          <w:lang w:eastAsia="zh-CN"/>
        </w:rPr>
        <w:t>Stage 2</w:t>
      </w:r>
      <w:r>
        <w:rPr>
          <w:rFonts w:eastAsiaTheme="minorEastAsia" w:hint="eastAsia"/>
          <w:lang w:eastAsia="zh-CN"/>
        </w:rPr>
        <w:t xml:space="preserve"> </w:t>
      </w:r>
      <w:r>
        <w:rPr>
          <w:rFonts w:eastAsiaTheme="minorEastAsia"/>
          <w:lang w:eastAsia="zh-CN"/>
        </w:rPr>
        <w:t>(Release 16)</w:t>
      </w:r>
      <w:bookmarkEnd w:id="24"/>
    </w:p>
    <w:p>
      <w:pPr>
        <w:pStyle w:val="a0"/>
        <w:numPr>
          <w:ilvl w:val="0"/>
          <w:numId w:val="3"/>
        </w:numPr>
        <w:spacing w:beforeLines="50" w:before="120"/>
        <w:rPr>
          <w:rFonts w:eastAsiaTheme="minorEastAsia"/>
          <w:lang w:eastAsia="zh-CN"/>
        </w:rPr>
      </w:pPr>
      <w:bookmarkStart w:id="25" w:name="_Ref110847382"/>
      <w:r>
        <w:rPr>
          <w:rFonts w:eastAsiaTheme="minorEastAsia"/>
          <w:lang w:eastAsia="zh-CN"/>
        </w:rPr>
        <w:t>TS 23.256 V17.3.0</w:t>
      </w:r>
      <w:r>
        <w:rPr>
          <w:rFonts w:eastAsiaTheme="minorEastAsia" w:hint="eastAsia"/>
          <w:lang w:eastAsia="zh-CN"/>
        </w:rPr>
        <w:t xml:space="preserve"> </w:t>
      </w:r>
      <w:r>
        <w:rPr>
          <w:rFonts w:eastAsiaTheme="minorEastAsia"/>
          <w:lang w:eastAsia="zh-CN"/>
        </w:rPr>
        <w:t xml:space="preserve">Support of </w:t>
      </w:r>
      <w:proofErr w:type="spellStart"/>
      <w:r>
        <w:rPr>
          <w:rFonts w:eastAsiaTheme="minorEastAsia"/>
          <w:lang w:eastAsia="zh-CN"/>
        </w:rPr>
        <w:t>Uncrewed</w:t>
      </w:r>
      <w:proofErr w:type="spellEnd"/>
      <w:r>
        <w:rPr>
          <w:rFonts w:eastAsiaTheme="minorEastAsia"/>
          <w:lang w:eastAsia="zh-CN"/>
        </w:rPr>
        <w:t xml:space="preserve"> Aerial Systems (UAS) connectivity, identification and tracking; Stage 2</w:t>
      </w:r>
      <w:r>
        <w:rPr>
          <w:rFonts w:eastAsiaTheme="minorEastAsia" w:hint="eastAsia"/>
          <w:lang w:eastAsia="zh-CN"/>
        </w:rPr>
        <w:t xml:space="preserve"> </w:t>
      </w:r>
      <w:r>
        <w:rPr>
          <w:rFonts w:eastAsiaTheme="minorEastAsia"/>
          <w:lang w:eastAsia="zh-CN"/>
        </w:rPr>
        <w:t>(Release 17)</w:t>
      </w:r>
      <w:bookmarkEnd w:id="25"/>
    </w:p>
    <w:p>
      <w:pPr>
        <w:pStyle w:val="a0"/>
        <w:spacing w:beforeLines="50" w:before="120"/>
        <w:rPr>
          <w:rFonts w:eastAsiaTheme="minorEastAsia"/>
          <w:noProof/>
          <w:lang w:eastAsia="zh-CN"/>
        </w:rPr>
      </w:pPr>
      <w:bookmarkStart w:id="26" w:name="_GoBack"/>
      <w:bookmarkEnd w:id="18"/>
      <w:bookmarkEnd w:id="19"/>
      <w:bookmarkEnd w:id="20"/>
      <w:bookmarkEnd w:id="21"/>
      <w:bookmarkEnd w:id="22"/>
      <w:bookmarkEnd w:id="23"/>
      <w:bookmarkEnd w:id="26"/>
    </w:p>
    <w:sectPr>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end"/>
    </w:r>
  </w:p>
  <w:p>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2</w:t>
    </w:r>
    <w:r>
      <w:rPr>
        <w:rStyle w:val="ae"/>
      </w:rPr>
      <w:fldChar w:fldCharType="end"/>
    </w:r>
  </w:p>
  <w:p>
    <w:pPr>
      <w:pStyle w:val="ac"/>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09D3413"/>
    <w:multiLevelType w:val="hybridMultilevel"/>
    <w:tmpl w:val="661CB9D4"/>
    <w:lvl w:ilvl="0" w:tplc="A288D7A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nsid w:val="06FF0BD7"/>
    <w:multiLevelType w:val="hybridMultilevel"/>
    <w:tmpl w:val="3A24F330"/>
    <w:lvl w:ilvl="0" w:tplc="8F46E6EA">
      <w:start w:val="37"/>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0717E9A"/>
    <w:multiLevelType w:val="hybridMultilevel"/>
    <w:tmpl w:val="44C81258"/>
    <w:lvl w:ilvl="0" w:tplc="8C0C1BAA">
      <w:start w:val="1"/>
      <w:numFmt w:val="bullet"/>
      <w:lvlText w:val="–"/>
      <w:lvlJc w:val="left"/>
      <w:pPr>
        <w:ind w:left="720" w:hanging="360"/>
      </w:pPr>
      <w:rPr>
        <w:rFonts w:ascii="Ericsson Capital TT" w:hAnsi="Ericsson Capital TT"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1800904"/>
    <w:multiLevelType w:val="hybridMultilevel"/>
    <w:tmpl w:val="25E65A32"/>
    <w:lvl w:ilvl="0" w:tplc="AD74E314">
      <w:numFmt w:val="bullet"/>
      <w:lvlText w:val="-"/>
      <w:lvlJc w:val="left"/>
      <w:pPr>
        <w:ind w:left="1860" w:hanging="360"/>
      </w:pPr>
      <w:rPr>
        <w:rFonts w:ascii="Times New Roman" w:eastAsiaTheme="minorEastAsia" w:hAnsi="Times New Roman" w:cs="Times New Roman" w:hint="default"/>
      </w:rPr>
    </w:lvl>
    <w:lvl w:ilvl="1" w:tplc="04090003" w:tentative="1">
      <w:start w:val="1"/>
      <w:numFmt w:val="bullet"/>
      <w:lvlText w:val=""/>
      <w:lvlJc w:val="left"/>
      <w:pPr>
        <w:ind w:left="2340" w:hanging="420"/>
      </w:pPr>
      <w:rPr>
        <w:rFonts w:ascii="Wingdings" w:hAnsi="Wingdings" w:hint="default"/>
      </w:rPr>
    </w:lvl>
    <w:lvl w:ilvl="2" w:tplc="04090005" w:tentative="1">
      <w:start w:val="1"/>
      <w:numFmt w:val="bullet"/>
      <w:lvlText w:val=""/>
      <w:lvlJc w:val="left"/>
      <w:pPr>
        <w:ind w:left="2760" w:hanging="420"/>
      </w:pPr>
      <w:rPr>
        <w:rFonts w:ascii="Wingdings" w:hAnsi="Wingdings" w:hint="default"/>
      </w:rPr>
    </w:lvl>
    <w:lvl w:ilvl="3" w:tplc="04090001" w:tentative="1">
      <w:start w:val="1"/>
      <w:numFmt w:val="bullet"/>
      <w:lvlText w:val=""/>
      <w:lvlJc w:val="left"/>
      <w:pPr>
        <w:ind w:left="3180" w:hanging="420"/>
      </w:pPr>
      <w:rPr>
        <w:rFonts w:ascii="Wingdings" w:hAnsi="Wingdings" w:hint="default"/>
      </w:rPr>
    </w:lvl>
    <w:lvl w:ilvl="4" w:tplc="04090003" w:tentative="1">
      <w:start w:val="1"/>
      <w:numFmt w:val="bullet"/>
      <w:lvlText w:val=""/>
      <w:lvlJc w:val="left"/>
      <w:pPr>
        <w:ind w:left="3600" w:hanging="420"/>
      </w:pPr>
      <w:rPr>
        <w:rFonts w:ascii="Wingdings" w:hAnsi="Wingdings" w:hint="default"/>
      </w:rPr>
    </w:lvl>
    <w:lvl w:ilvl="5" w:tplc="04090005" w:tentative="1">
      <w:start w:val="1"/>
      <w:numFmt w:val="bullet"/>
      <w:lvlText w:val=""/>
      <w:lvlJc w:val="left"/>
      <w:pPr>
        <w:ind w:left="4020" w:hanging="420"/>
      </w:pPr>
      <w:rPr>
        <w:rFonts w:ascii="Wingdings" w:hAnsi="Wingdings" w:hint="default"/>
      </w:rPr>
    </w:lvl>
    <w:lvl w:ilvl="6" w:tplc="04090001" w:tentative="1">
      <w:start w:val="1"/>
      <w:numFmt w:val="bullet"/>
      <w:lvlText w:val=""/>
      <w:lvlJc w:val="left"/>
      <w:pPr>
        <w:ind w:left="4440" w:hanging="420"/>
      </w:pPr>
      <w:rPr>
        <w:rFonts w:ascii="Wingdings" w:hAnsi="Wingdings" w:hint="default"/>
      </w:rPr>
    </w:lvl>
    <w:lvl w:ilvl="7" w:tplc="04090003" w:tentative="1">
      <w:start w:val="1"/>
      <w:numFmt w:val="bullet"/>
      <w:lvlText w:val=""/>
      <w:lvlJc w:val="left"/>
      <w:pPr>
        <w:ind w:left="4860" w:hanging="420"/>
      </w:pPr>
      <w:rPr>
        <w:rFonts w:ascii="Wingdings" w:hAnsi="Wingdings" w:hint="default"/>
      </w:rPr>
    </w:lvl>
    <w:lvl w:ilvl="8" w:tplc="04090005" w:tentative="1">
      <w:start w:val="1"/>
      <w:numFmt w:val="bullet"/>
      <w:lvlText w:val=""/>
      <w:lvlJc w:val="left"/>
      <w:pPr>
        <w:ind w:left="5280" w:hanging="420"/>
      </w:pPr>
      <w:rPr>
        <w:rFonts w:ascii="Wingdings" w:hAnsi="Wingdings" w:hint="default"/>
      </w:rPr>
    </w:lvl>
  </w:abstractNum>
  <w:abstractNum w:abstractNumId="6">
    <w:nsid w:val="15F621CC"/>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7">
    <w:nsid w:val="20A9349A"/>
    <w:multiLevelType w:val="hybridMultilevel"/>
    <w:tmpl w:val="346EB932"/>
    <w:lvl w:ilvl="0" w:tplc="062E7788">
      <w:start w:val="1"/>
      <w:numFmt w:val="decimal"/>
      <w:lvlText w:val="%1."/>
      <w:lvlJc w:val="left"/>
      <w:pPr>
        <w:ind w:left="360" w:hanging="360"/>
      </w:p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start w:val="1"/>
      <w:numFmt w:val="decimal"/>
      <w:lvlText w:val="%4."/>
      <w:lvlJc w:val="left"/>
      <w:pPr>
        <w:ind w:left="1600" w:hanging="400"/>
      </w:pPr>
    </w:lvl>
    <w:lvl w:ilvl="4" w:tplc="04090019">
      <w:start w:val="1"/>
      <w:numFmt w:val="upperLetter"/>
      <w:lvlText w:val="%5."/>
      <w:lvlJc w:val="left"/>
      <w:pPr>
        <w:ind w:left="2000" w:hanging="400"/>
      </w:pPr>
    </w:lvl>
    <w:lvl w:ilvl="5" w:tplc="0409001B">
      <w:start w:val="1"/>
      <w:numFmt w:val="lowerRoman"/>
      <w:lvlText w:val="%6."/>
      <w:lvlJc w:val="right"/>
      <w:pPr>
        <w:ind w:left="2400" w:hanging="400"/>
      </w:pPr>
    </w:lvl>
    <w:lvl w:ilvl="6" w:tplc="0409000F">
      <w:start w:val="1"/>
      <w:numFmt w:val="decimal"/>
      <w:lvlText w:val="%7."/>
      <w:lvlJc w:val="left"/>
      <w:pPr>
        <w:ind w:left="2800" w:hanging="400"/>
      </w:pPr>
    </w:lvl>
    <w:lvl w:ilvl="7" w:tplc="04090019">
      <w:start w:val="1"/>
      <w:numFmt w:val="upperLetter"/>
      <w:lvlText w:val="%8."/>
      <w:lvlJc w:val="left"/>
      <w:pPr>
        <w:ind w:left="3200" w:hanging="400"/>
      </w:pPr>
    </w:lvl>
    <w:lvl w:ilvl="8" w:tplc="0409001B">
      <w:start w:val="1"/>
      <w:numFmt w:val="lowerRoman"/>
      <w:lvlText w:val="%9."/>
      <w:lvlJc w:val="right"/>
      <w:pPr>
        <w:ind w:left="3600" w:hanging="400"/>
      </w:pPr>
    </w:lvl>
  </w:abstractNum>
  <w:abstractNum w:abstractNumId="8">
    <w:nsid w:val="2AE25BA6"/>
    <w:multiLevelType w:val="hybridMultilevel"/>
    <w:tmpl w:val="007E2138"/>
    <w:lvl w:ilvl="0" w:tplc="0AEEA8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2D071CC1"/>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0">
    <w:nsid w:val="31CE58B0"/>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1">
    <w:nsid w:val="33C4183D"/>
    <w:multiLevelType w:val="hybridMultilevel"/>
    <w:tmpl w:val="C332CFDA"/>
    <w:lvl w:ilvl="0" w:tplc="C8A2A2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356F283B"/>
    <w:multiLevelType w:val="hybridMultilevel"/>
    <w:tmpl w:val="0DCC98A2"/>
    <w:lvl w:ilvl="0" w:tplc="B798B966">
      <w:start w:val="1"/>
      <w:numFmt w:val="decimal"/>
      <w:lvlText w:val="%1)"/>
      <w:lvlJc w:val="left"/>
      <w:pPr>
        <w:ind w:left="360" w:hanging="360"/>
      </w:pPr>
      <w:rPr>
        <w:rFonts w:hint="default"/>
        <w:b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nsid w:val="35E26EB1"/>
    <w:multiLevelType w:val="hybridMultilevel"/>
    <w:tmpl w:val="12DE30A0"/>
    <w:lvl w:ilvl="0" w:tplc="9FD05B5A">
      <w:numFmt w:val="bullet"/>
      <w:lvlText w:val="-"/>
      <w:lvlJc w:val="left"/>
      <w:pPr>
        <w:ind w:left="1080" w:hanging="360"/>
      </w:pPr>
      <w:rPr>
        <w:rFonts w:ascii="Times New Roman" w:eastAsia="宋体"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4">
    <w:nsid w:val="367E4CD2"/>
    <w:multiLevelType w:val="hybridMultilevel"/>
    <w:tmpl w:val="9FE22474"/>
    <w:lvl w:ilvl="0" w:tplc="4B22BA0C">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5">
    <w:nsid w:val="37DA5B96"/>
    <w:multiLevelType w:val="hybridMultilevel"/>
    <w:tmpl w:val="C9A8B1B6"/>
    <w:lvl w:ilvl="0" w:tplc="0BDA268E">
      <w:start w:val="1"/>
      <w:numFmt w:val="decimal"/>
      <w:lvlText w:val="%1)"/>
      <w:lvlJc w:val="left"/>
      <w:pPr>
        <w:ind w:left="540" w:hanging="360"/>
      </w:pPr>
      <w:rPr>
        <w:rFonts w:hint="default"/>
      </w:rPr>
    </w:lvl>
    <w:lvl w:ilvl="1" w:tplc="5F1C2C86">
      <w:numFmt w:val="bullet"/>
      <w:lvlText w:val="-"/>
      <w:lvlJc w:val="left"/>
      <w:pPr>
        <w:ind w:left="1020" w:hanging="420"/>
      </w:pPr>
      <w:rPr>
        <w:rFonts w:ascii="Arial" w:eastAsia="Times New Roman" w:hAnsi="Arial" w:cs="Arial" w:hint="default"/>
      </w:r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6">
    <w:nsid w:val="380A12BB"/>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7">
    <w:nsid w:val="38F1221D"/>
    <w:multiLevelType w:val="hybridMultilevel"/>
    <w:tmpl w:val="C0C285CE"/>
    <w:lvl w:ilvl="0" w:tplc="7F765900">
      <w:start w:val="1"/>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nsid w:val="42284A90"/>
    <w:multiLevelType w:val="hybridMultilevel"/>
    <w:tmpl w:val="68B0C03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19">
    <w:nsid w:val="43B94887"/>
    <w:multiLevelType w:val="hybridMultilevel"/>
    <w:tmpl w:val="3A3680CE"/>
    <w:lvl w:ilvl="0" w:tplc="C2E6A372">
      <w:start w:val="1"/>
      <w:numFmt w:val="decimal"/>
      <w:lvlText w:val="(%1)"/>
      <w:lvlJc w:val="left"/>
      <w:pPr>
        <w:ind w:left="360" w:hanging="360"/>
      </w:pPr>
      <w:rPr>
        <w:rFonts w:hint="default"/>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nsid w:val="443444BE"/>
    <w:multiLevelType w:val="hybridMultilevel"/>
    <w:tmpl w:val="D12AC9EE"/>
    <w:lvl w:ilvl="0" w:tplc="F47254CE">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1">
    <w:nsid w:val="48B62738"/>
    <w:multiLevelType w:val="hybridMultilevel"/>
    <w:tmpl w:val="F2903916"/>
    <w:lvl w:ilvl="0" w:tplc="1706C0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4A9F05FD"/>
    <w:multiLevelType w:val="multilevel"/>
    <w:tmpl w:val="AFFAC036"/>
    <w:lvl w:ilvl="0">
      <w:start w:val="2"/>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3">
    <w:nsid w:val="4CAB78B3"/>
    <w:multiLevelType w:val="hybridMultilevel"/>
    <w:tmpl w:val="8D8A8F1C"/>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4D6B557A"/>
    <w:multiLevelType w:val="hybridMultilevel"/>
    <w:tmpl w:val="8236B49E"/>
    <w:lvl w:ilvl="0" w:tplc="8EBEA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4E06721A"/>
    <w:multiLevelType w:val="hybridMultilevel"/>
    <w:tmpl w:val="EB2EE610"/>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6">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6E30DF3"/>
    <w:multiLevelType w:val="hybridMultilevel"/>
    <w:tmpl w:val="C2AE209E"/>
    <w:lvl w:ilvl="0" w:tplc="A7B075DA">
      <w:start w:val="1"/>
      <w:numFmt w:val="decimal"/>
      <w:lvlText w:val="%1."/>
      <w:lvlJc w:val="left"/>
      <w:pPr>
        <w:ind w:left="360" w:hanging="360"/>
      </w:pPr>
      <w:rPr>
        <w:rFonts w:hint="default"/>
        <w:color w:val="auto"/>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FB2737F"/>
    <w:multiLevelType w:val="hybridMultilevel"/>
    <w:tmpl w:val="3452B3A6"/>
    <w:lvl w:ilvl="0" w:tplc="99028D7C">
      <w:start w:val="1"/>
      <w:numFmt w:val="decimal"/>
      <w:lvlText w:val="%1)"/>
      <w:lvlJc w:val="left"/>
      <w:pPr>
        <w:ind w:left="1080" w:hanging="360"/>
      </w:pPr>
      <w:rPr>
        <w:rFonts w:hint="default"/>
      </w:rPr>
    </w:lvl>
    <w:lvl w:ilvl="1" w:tplc="04090019">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9">
    <w:nsid w:val="6363289C"/>
    <w:multiLevelType w:val="hybridMultilevel"/>
    <w:tmpl w:val="0F36EACE"/>
    <w:lvl w:ilvl="0" w:tplc="D7545DBA">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nsid w:val="6AC85A35"/>
    <w:multiLevelType w:val="hybridMultilevel"/>
    <w:tmpl w:val="E3F6DA4C"/>
    <w:lvl w:ilvl="0" w:tplc="E5022356">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1">
    <w:nsid w:val="6C275FBD"/>
    <w:multiLevelType w:val="hybridMultilevel"/>
    <w:tmpl w:val="FC4A70A8"/>
    <w:lvl w:ilvl="0" w:tplc="8FC2813A">
      <w:start w:val="2"/>
      <w:numFmt w:val="bullet"/>
      <w:lvlText w:val="-"/>
      <w:lvlJc w:val="left"/>
      <w:pPr>
        <w:ind w:left="360" w:hanging="360"/>
      </w:pPr>
      <w:rPr>
        <w:rFonts w:ascii="Calibri" w:eastAsiaTheme="minorEastAsia" w:hAnsi="Calibri" w:cstheme="minorBidi"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6F3047BF"/>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3">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nsid w:val="736D6E2A"/>
    <w:multiLevelType w:val="hybridMultilevel"/>
    <w:tmpl w:val="2A94F242"/>
    <w:lvl w:ilvl="0" w:tplc="FFFFFFFF">
      <w:start w:val="1"/>
      <w:numFmt w:val="decimal"/>
      <w:pStyle w:val="2"/>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5">
    <w:nsid w:val="73CB0609"/>
    <w:multiLevelType w:val="hybridMultilevel"/>
    <w:tmpl w:val="7D882FBE"/>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6">
    <w:nsid w:val="73E453DB"/>
    <w:multiLevelType w:val="hybridMultilevel"/>
    <w:tmpl w:val="859A0C60"/>
    <w:lvl w:ilvl="0" w:tplc="511C19DC">
      <w:start w:val="2"/>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37">
    <w:nsid w:val="74151BF9"/>
    <w:multiLevelType w:val="hybridMultilevel"/>
    <w:tmpl w:val="0560A6FA"/>
    <w:lvl w:ilvl="0" w:tplc="2398FFD4">
      <w:start w:val="1"/>
      <w:numFmt w:val="bullet"/>
      <w:lvlText w:val="-"/>
      <w:lvlJc w:val="left"/>
      <w:pPr>
        <w:ind w:left="780" w:hanging="360"/>
      </w:pPr>
      <w:rPr>
        <w:rFonts w:ascii="Calibri" w:eastAsiaTheme="minorEastAsia" w:hAnsi="Calibri" w:cs="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8">
    <w:nsid w:val="74CD24F3"/>
    <w:multiLevelType w:val="hybridMultilevel"/>
    <w:tmpl w:val="7A12637A"/>
    <w:lvl w:ilvl="0" w:tplc="0BDA268E">
      <w:start w:val="1"/>
      <w:numFmt w:val="decimal"/>
      <w:lvlText w:val="%1)"/>
      <w:lvlJc w:val="left"/>
      <w:pPr>
        <w:ind w:left="540" w:hanging="360"/>
      </w:pPr>
      <w:rPr>
        <w:rFonts w:hint="default"/>
      </w:rPr>
    </w:lvl>
    <w:lvl w:ilvl="1" w:tplc="04090019">
      <w:start w:val="1"/>
      <w:numFmt w:val="lowerLetter"/>
      <w:lvlText w:val="%2)"/>
      <w:lvlJc w:val="left"/>
      <w:pPr>
        <w:ind w:left="1020" w:hanging="420"/>
      </w:pPr>
    </w:lvl>
    <w:lvl w:ilvl="2" w:tplc="0409001B" w:tentative="1">
      <w:start w:val="1"/>
      <w:numFmt w:val="lowerRoman"/>
      <w:lvlText w:val="%3."/>
      <w:lvlJc w:val="right"/>
      <w:pPr>
        <w:ind w:left="1440" w:hanging="420"/>
      </w:pPr>
    </w:lvl>
    <w:lvl w:ilvl="3" w:tplc="0409000F" w:tentative="1">
      <w:start w:val="1"/>
      <w:numFmt w:val="decimal"/>
      <w:lvlText w:val="%4."/>
      <w:lvlJc w:val="left"/>
      <w:pPr>
        <w:ind w:left="1860" w:hanging="420"/>
      </w:pPr>
    </w:lvl>
    <w:lvl w:ilvl="4" w:tplc="04090019" w:tentative="1">
      <w:start w:val="1"/>
      <w:numFmt w:val="lowerLetter"/>
      <w:lvlText w:val="%5)"/>
      <w:lvlJc w:val="left"/>
      <w:pPr>
        <w:ind w:left="2280" w:hanging="420"/>
      </w:pPr>
    </w:lvl>
    <w:lvl w:ilvl="5" w:tplc="0409001B" w:tentative="1">
      <w:start w:val="1"/>
      <w:numFmt w:val="lowerRoman"/>
      <w:lvlText w:val="%6."/>
      <w:lvlJc w:val="right"/>
      <w:pPr>
        <w:ind w:left="2700" w:hanging="420"/>
      </w:pPr>
    </w:lvl>
    <w:lvl w:ilvl="6" w:tplc="0409000F" w:tentative="1">
      <w:start w:val="1"/>
      <w:numFmt w:val="decimal"/>
      <w:lvlText w:val="%7."/>
      <w:lvlJc w:val="left"/>
      <w:pPr>
        <w:ind w:left="3120" w:hanging="420"/>
      </w:pPr>
    </w:lvl>
    <w:lvl w:ilvl="7" w:tplc="04090019" w:tentative="1">
      <w:start w:val="1"/>
      <w:numFmt w:val="lowerLetter"/>
      <w:lvlText w:val="%8)"/>
      <w:lvlJc w:val="left"/>
      <w:pPr>
        <w:ind w:left="3540" w:hanging="420"/>
      </w:pPr>
    </w:lvl>
    <w:lvl w:ilvl="8" w:tplc="0409001B" w:tentative="1">
      <w:start w:val="1"/>
      <w:numFmt w:val="lowerRoman"/>
      <w:lvlText w:val="%9."/>
      <w:lvlJc w:val="right"/>
      <w:pPr>
        <w:ind w:left="3960" w:hanging="420"/>
      </w:pPr>
    </w:lvl>
  </w:abstractNum>
  <w:abstractNum w:abstractNumId="39">
    <w:nsid w:val="761A18E0"/>
    <w:multiLevelType w:val="hybridMultilevel"/>
    <w:tmpl w:val="2BAE3FB6"/>
    <w:lvl w:ilvl="0" w:tplc="99028D7C">
      <w:start w:val="1"/>
      <w:numFmt w:val="decimal"/>
      <w:lvlText w:val="%1)"/>
      <w:lvlJc w:val="left"/>
      <w:pPr>
        <w:ind w:left="1080" w:hanging="360"/>
      </w:pPr>
      <w:rPr>
        <w:rFonts w:hint="default"/>
      </w:rPr>
    </w:lvl>
    <w:lvl w:ilvl="1" w:tplc="04090005">
      <w:start w:val="1"/>
      <w:numFmt w:val="bullet"/>
      <w:lvlText w:val=""/>
      <w:lvlJc w:val="left"/>
      <w:pPr>
        <w:ind w:left="1560" w:hanging="420"/>
      </w:pPr>
      <w:rPr>
        <w:rFonts w:ascii="Wingdings" w:hAnsi="Wingdings" w:hint="default"/>
      </w:r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40">
    <w:nsid w:val="77780B84"/>
    <w:multiLevelType w:val="hybridMultilevel"/>
    <w:tmpl w:val="6EBEC82C"/>
    <w:lvl w:ilvl="0" w:tplc="325071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nsid w:val="7BED18BC"/>
    <w:multiLevelType w:val="multilevel"/>
    <w:tmpl w:val="97CCE48A"/>
    <w:lvl w:ilvl="0">
      <w:start w:val="1"/>
      <w:numFmt w:val="decimal"/>
      <w:pStyle w:val="1"/>
      <w:lvlText w:val="%1."/>
      <w:lvlJc w:val="left"/>
      <w:pPr>
        <w:tabs>
          <w:tab w:val="num" w:pos="851"/>
        </w:tabs>
        <w:ind w:left="851" w:hanging="567"/>
      </w:pPr>
      <w:rPr>
        <w:rFonts w:hint="default"/>
        <w:u w:val="none"/>
      </w:rPr>
    </w:lvl>
    <w:lvl w:ilvl="1">
      <w:start w:val="1"/>
      <w:numFmt w:val="decimal"/>
      <w:pStyle w:val="20"/>
      <w:lvlText w:val="%1.%2."/>
      <w:lvlJc w:val="left"/>
      <w:pPr>
        <w:tabs>
          <w:tab w:val="num" w:pos="-806"/>
        </w:tabs>
        <w:ind w:left="-806"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42">
    <w:nsid w:val="7F8608E4"/>
    <w:multiLevelType w:val="hybridMultilevel"/>
    <w:tmpl w:val="2E08643A"/>
    <w:lvl w:ilvl="0" w:tplc="502038A2">
      <w:start w:val="2"/>
      <w:numFmt w:val="bullet"/>
      <w:lvlText w:val="-"/>
      <w:lvlJc w:val="left"/>
      <w:pPr>
        <w:ind w:left="780" w:hanging="360"/>
      </w:pPr>
      <w:rPr>
        <w:rFonts w:ascii="Calibri" w:eastAsiaTheme="minorEastAsia" w:hAnsi="Calibri" w:cstheme="minorBid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41"/>
  </w:num>
  <w:num w:numId="2">
    <w:abstractNumId w:val="34"/>
  </w:num>
  <w:num w:numId="3">
    <w:abstractNumId w:val="3"/>
  </w:num>
  <w:num w:numId="4">
    <w:abstractNumId w:val="2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2"/>
  </w:num>
  <w:num w:numId="6">
    <w:abstractNumId w:val="5"/>
  </w:num>
  <w:num w:numId="7">
    <w:abstractNumId w:val="33"/>
  </w:num>
  <w:num w:numId="8">
    <w:abstractNumId w:val="42"/>
  </w:num>
  <w:num w:numId="9">
    <w:abstractNumId w:val="33"/>
  </w:num>
  <w:num w:numId="10">
    <w:abstractNumId w:val="26"/>
  </w:num>
  <w:num w:numId="11">
    <w:abstractNumId w:val="41"/>
  </w:num>
  <w:num w:numId="12">
    <w:abstractNumId w:val="41"/>
  </w:num>
  <w:num w:numId="13">
    <w:abstractNumId w:val="41"/>
  </w:num>
  <w:num w:numId="1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5">
    <w:abstractNumId w:val="6"/>
  </w:num>
  <w:num w:numId="16">
    <w:abstractNumId w:val="39"/>
  </w:num>
  <w:num w:numId="17">
    <w:abstractNumId w:val="28"/>
  </w:num>
  <w:num w:numId="18">
    <w:abstractNumId w:val="25"/>
  </w:num>
  <w:num w:numId="19">
    <w:abstractNumId w:val="10"/>
  </w:num>
  <w:num w:numId="20">
    <w:abstractNumId w:val="15"/>
  </w:num>
  <w:num w:numId="21">
    <w:abstractNumId w:val="32"/>
  </w:num>
  <w:num w:numId="22">
    <w:abstractNumId w:val="35"/>
  </w:num>
  <w:num w:numId="23">
    <w:abstractNumId w:val="23"/>
  </w:num>
  <w:num w:numId="24">
    <w:abstractNumId w:val="18"/>
  </w:num>
  <w:num w:numId="25">
    <w:abstractNumId w:val="38"/>
  </w:num>
  <w:num w:numId="26">
    <w:abstractNumId w:val="16"/>
  </w:num>
  <w:num w:numId="27">
    <w:abstractNumId w:val="9"/>
  </w:num>
  <w:num w:numId="28">
    <w:abstractNumId w:val="20"/>
  </w:num>
  <w:num w:numId="29">
    <w:abstractNumId w:val="2"/>
  </w:num>
  <w:num w:numId="30">
    <w:abstractNumId w:val="29"/>
  </w:num>
  <w:num w:numId="31">
    <w:abstractNumId w:val="41"/>
  </w:num>
  <w:num w:numId="32">
    <w:abstractNumId w:val="41"/>
  </w:num>
  <w:num w:numId="33">
    <w:abstractNumId w:val="41"/>
  </w:num>
  <w:num w:numId="34">
    <w:abstractNumId w:val="41"/>
  </w:num>
  <w:num w:numId="35">
    <w:abstractNumId w:val="41"/>
  </w:num>
  <w:num w:numId="36">
    <w:abstractNumId w:val="41"/>
  </w:num>
  <w:num w:numId="37">
    <w:abstractNumId w:val="41"/>
  </w:num>
  <w:num w:numId="38">
    <w:abstractNumId w:val="41"/>
  </w:num>
  <w:num w:numId="39">
    <w:abstractNumId w:val="41"/>
  </w:num>
  <w:num w:numId="40">
    <w:abstractNumId w:val="41"/>
  </w:num>
  <w:num w:numId="41">
    <w:abstractNumId w:val="37"/>
  </w:num>
  <w:num w:numId="42">
    <w:abstractNumId w:val="40"/>
  </w:num>
  <w:num w:numId="43">
    <w:abstractNumId w:val="17"/>
  </w:num>
  <w:num w:numId="44">
    <w:abstractNumId w:val="30"/>
  </w:num>
  <w:num w:numId="45">
    <w:abstractNumId w:val="41"/>
  </w:num>
  <w:num w:numId="46">
    <w:abstractNumId w:val="41"/>
  </w:num>
  <w:num w:numId="47">
    <w:abstractNumId w:val="27"/>
  </w:num>
  <w:num w:numId="48">
    <w:abstractNumId w:val="11"/>
  </w:num>
  <w:num w:numId="49">
    <w:abstractNumId w:val="41"/>
  </w:num>
  <w:num w:numId="50">
    <w:abstractNumId w:val="8"/>
  </w:num>
  <w:num w:numId="51">
    <w:abstractNumId w:val="24"/>
  </w:num>
  <w:num w:numId="52">
    <w:abstractNumId w:val="19"/>
  </w:num>
  <w:num w:numId="53">
    <w:abstractNumId w:val="1"/>
  </w:num>
  <w:num w:numId="54">
    <w:abstractNumId w:val="21"/>
  </w:num>
  <w:num w:numId="55">
    <w:abstractNumId w:val="13"/>
  </w:num>
  <w:num w:numId="5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31"/>
  </w:num>
  <w:num w:numId="58">
    <w:abstractNumId w:val="36"/>
  </w:num>
  <w:num w:numId="59">
    <w:abstractNumId w:val="14"/>
  </w:num>
  <w:num w:numId="60">
    <w:abstractNumId w:val="4"/>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caption" w:uiPriority="35" w:qFormat="1"/>
    <w:lsdException w:name="annotation reference" w:uiPriority="99" w:qFormat="1"/>
    <w:lsdException w:name="Title" w:qFormat="1"/>
    <w:lsdException w:name="Subtitle" w:qFormat="1"/>
    <w:lsdException w:name="Hyperlink" w:uiPriority="99"/>
    <w:lsdException w:name="Strong" w:qFormat="1"/>
    <w:lsdException w:name="Emphasis" w:uiPriority="20"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
    <w:next w:val="a0"/>
    <w:link w:val="1Char"/>
    <w:qFormat/>
    <w:pPr>
      <w:keepNext/>
      <w:numPr>
        <w:numId w:val="1"/>
      </w:numPr>
      <w:tabs>
        <w:tab w:val="clear" w:pos="851"/>
        <w:tab w:val="num" w:pos="567"/>
      </w:tabs>
      <w:spacing w:before="360" w:after="120"/>
      <w:ind w:left="567"/>
      <w:outlineLvl w:val="0"/>
    </w:pPr>
    <w:rPr>
      <w:rFonts w:ascii="Arial" w:eastAsia="宋体" w:hAnsi="Arial" w:cs="Arial"/>
      <w:b/>
      <w:bCs/>
      <w:kern w:val="32"/>
      <w:sz w:val="28"/>
      <w:szCs w:val="32"/>
      <w:lang w:eastAsia="zh-CN"/>
    </w:rPr>
  </w:style>
  <w:style w:type="paragraph" w:styleId="20">
    <w:name w:val="heading 2"/>
    <w:aliases w:val="Head2A,2,H2,UNDERRUBRIK 1-2,DO NOT USE_h2,h2,h21,Heading 2 Char,H2 Char,h2 Char,Heading 2 3GPP"/>
    <w:basedOn w:val="a"/>
    <w:next w:val="a0"/>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spacing w:before="240" w:after="60"/>
      <w:ind w:firstLine="2949"/>
      <w:outlineLvl w:val="2"/>
    </w:pPr>
    <w:rPr>
      <w:rFonts w:ascii="Arial" w:eastAsiaTheme="minorEastAsia" w:hAnsi="Arial" w:cs="Arial"/>
      <w:b/>
      <w:bCs/>
      <w:iCs/>
      <w:szCs w:val="28"/>
      <w:lang w:eastAsia="zh-CN"/>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a"/>
    <w:next w:val="a"/>
    <w:qFormat/>
    <w:pPr>
      <w:keepNext/>
      <w:spacing w:before="240" w:after="60"/>
      <w:outlineLvl w:val="3"/>
    </w:pPr>
    <w:rPr>
      <w:rFonts w:eastAsia="MS Mincho"/>
      <w:b/>
      <w:bCs/>
      <w:sz w:val="28"/>
      <w:szCs w:val="28"/>
    </w:rPr>
  </w:style>
  <w:style w:type="paragraph" w:styleId="5">
    <w:name w:val="heading 5"/>
    <w:basedOn w:val="a"/>
    <w:next w:val="a"/>
    <w:link w:val="5Char"/>
    <w:semiHidden/>
    <w:unhideWhenUsed/>
    <w:qFormat/>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0"/>
    <w:uiPriority w:val="99"/>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
    <w:basedOn w:val="a"/>
    <w:next w:val="a"/>
    <w:link w:val="Char1"/>
    <w:uiPriority w:val="35"/>
    <w:qFormat/>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5"/>
    <w:rPr>
      <w:lang w:val="en-GB" w:eastAsia="en-US" w:bidi="ar-SA"/>
    </w:rPr>
  </w:style>
  <w:style w:type="paragraph" w:styleId="2">
    <w:name w:val="List 2"/>
    <w:basedOn w:val="a6"/>
    <w:pPr>
      <w:numPr>
        <w:numId w:val="2"/>
      </w:numPr>
      <w:spacing w:before="180"/>
    </w:pPr>
    <w:rPr>
      <w:rFonts w:ascii="Arial" w:hAnsi="Arial"/>
      <w:sz w:val="22"/>
      <w:szCs w:val="20"/>
    </w:rPr>
  </w:style>
  <w:style w:type="paragraph" w:styleId="a6">
    <w:name w:val="List"/>
    <w:basedOn w:val="a"/>
    <w:pPr>
      <w:ind w:left="283" w:hanging="283"/>
    </w:pPr>
  </w:style>
  <w:style w:type="table" w:styleId="a7">
    <w:name w:val="Table Grid"/>
    <w:basedOn w:val="a2"/>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uiPriority w:val="99"/>
    <w:qFormat/>
    <w:rPr>
      <w:sz w:val="21"/>
      <w:szCs w:val="21"/>
    </w:rPr>
  </w:style>
  <w:style w:type="paragraph" w:styleId="a9">
    <w:name w:val="annotation text"/>
    <w:basedOn w:val="a"/>
    <w:link w:val="Char2"/>
    <w:uiPriority w:val="99"/>
    <w:qFormat/>
  </w:style>
  <w:style w:type="paragraph" w:styleId="aa">
    <w:name w:val="annotation subject"/>
    <w:basedOn w:val="a9"/>
    <w:next w:val="a9"/>
    <w:semiHidden/>
    <w:rPr>
      <w:b/>
      <w:bCs/>
    </w:rPr>
  </w:style>
  <w:style w:type="paragraph" w:styleId="ab">
    <w:name w:val="Balloon Text"/>
    <w:basedOn w:val="a"/>
    <w:semiHidden/>
    <w:rPr>
      <w:sz w:val="18"/>
      <w:szCs w:val="18"/>
    </w:rPr>
  </w:style>
  <w:style w:type="paragraph" w:styleId="ac">
    <w:name w:val="footer"/>
    <w:basedOn w:val="a"/>
    <w:pPr>
      <w:tabs>
        <w:tab w:val="center" w:pos="4153"/>
        <w:tab w:val="right" w:pos="8306"/>
      </w:tabs>
      <w:snapToGrid w:val="0"/>
    </w:pPr>
    <w:rPr>
      <w:sz w:val="18"/>
      <w:szCs w:val="18"/>
    </w:rPr>
  </w:style>
  <w:style w:type="paragraph" w:styleId="ad">
    <w:name w:val="Document Map"/>
    <w:basedOn w:val="a"/>
    <w:semiHidden/>
    <w:pPr>
      <w:shd w:val="clear" w:color="auto" w:fill="000080"/>
    </w:pPr>
  </w:style>
  <w:style w:type="character" w:styleId="ae">
    <w:name w:val="page number"/>
    <w:basedOn w:val="a1"/>
  </w:style>
  <w:style w:type="paragraph" w:styleId="af">
    <w:name w:val="List Paragraph"/>
    <w:basedOn w:val="a"/>
    <w:link w:val="Char3"/>
    <w:uiPriority w:val="34"/>
    <w:qFormat/>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Pr>
      <w:rFonts w:ascii="Arial" w:eastAsia="MS Mincho" w:hAnsi="Arial" w:cs="Arial"/>
      <w:i/>
      <w:noProof/>
      <w:sz w:val="18"/>
      <w:szCs w:val="24"/>
    </w:rPr>
  </w:style>
  <w:style w:type="paragraph" w:customStyle="1" w:styleId="Comments">
    <w:name w:val="Comments"/>
    <w:basedOn w:val="a"/>
    <w:link w:val="CommentsChar"/>
    <w:qFormat/>
    <w:pPr>
      <w:spacing w:before="40"/>
    </w:pPr>
    <w:rPr>
      <w:rFonts w:ascii="Arial" w:eastAsia="MS Mincho" w:hAnsi="Arial"/>
      <w:i/>
      <w:noProof/>
      <w:sz w:val="18"/>
    </w:rPr>
  </w:style>
  <w:style w:type="table" w:styleId="30">
    <w:name w:val="Table Classic 3"/>
    <w:basedOn w:val="a2"/>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
    <w:name w:val="Table Grid 8"/>
    <w:basedOn w:val="a2"/>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0">
    <w:name w:val="Normal (Web)"/>
    <w:basedOn w:val="a"/>
    <w:uiPriority w:val="99"/>
    <w:unhideWhenUsed/>
    <w:pPr>
      <w:spacing w:before="100" w:beforeAutospacing="1" w:after="100" w:afterAutospacing="1"/>
    </w:pPr>
    <w:rPr>
      <w:sz w:val="24"/>
      <w:lang w:eastAsia="zh-CN"/>
    </w:rPr>
  </w:style>
  <w:style w:type="character" w:styleId="af1">
    <w:name w:val="Hyperlink"/>
    <w:basedOn w:val="a1"/>
    <w:uiPriority w:val="99"/>
    <w:unhideWhenUsed/>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Pr>
      <w:rFonts w:eastAsia="MS Mincho"/>
      <w:szCs w:val="24"/>
      <w:lang w:eastAsia="en-US"/>
    </w:rPr>
  </w:style>
  <w:style w:type="character" w:customStyle="1" w:styleId="Char3">
    <w:name w:val="列出段落 Char"/>
    <w:link w:val="af"/>
    <w:uiPriority w:val="34"/>
    <w:rPr>
      <w:rFonts w:eastAsia="MS Mincho"/>
      <w:lang w:val="en-GB" w:eastAsia="en-US"/>
    </w:rPr>
  </w:style>
  <w:style w:type="character" w:styleId="af2">
    <w:name w:val="Emphasis"/>
    <w:basedOn w:val="a1"/>
    <w:uiPriority w:val="20"/>
    <w:qFormat/>
    <w:rPr>
      <w:i w:val="0"/>
      <w:iCs w:val="0"/>
      <w:color w:val="CC0000"/>
    </w:rPr>
  </w:style>
  <w:style w:type="character" w:styleId="af3">
    <w:name w:val="Placeholder Text"/>
    <w:basedOn w:val="a1"/>
    <w:uiPriority w:val="99"/>
    <w:semiHidden/>
    <w:rPr>
      <w:color w:val="808080"/>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rPr>
      <w:rFonts w:ascii="Arial" w:eastAsia="MS Mincho" w:hAnsi="Arial"/>
      <w:szCs w:val="24"/>
      <w:lang w:val="en-GB" w:eastAsia="en-GB"/>
    </w:rPr>
  </w:style>
  <w:style w:type="paragraph" w:styleId="af4">
    <w:name w:val="Revision"/>
    <w:hidden/>
    <w:uiPriority w:val="99"/>
    <w:semiHidden/>
    <w:rPr>
      <w:rFonts w:eastAsia="Times New Roman"/>
      <w:szCs w:val="24"/>
      <w:lang w:eastAsia="en-US"/>
    </w:rPr>
  </w:style>
  <w:style w:type="paragraph" w:styleId="af5">
    <w:name w:val="footnote text"/>
    <w:basedOn w:val="a"/>
    <w:link w:val="Char4"/>
    <w:rPr>
      <w:szCs w:val="20"/>
    </w:rPr>
  </w:style>
  <w:style w:type="character" w:customStyle="1" w:styleId="Char4">
    <w:name w:val="脚注文本 Char"/>
    <w:basedOn w:val="a1"/>
    <w:link w:val="af5"/>
    <w:rPr>
      <w:rFonts w:eastAsia="Times New Roman"/>
      <w:lang w:eastAsia="en-US"/>
    </w:rPr>
  </w:style>
  <w:style w:type="character" w:styleId="af6">
    <w:name w:val="footnote reference"/>
    <w:basedOn w:val="a1"/>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
    <w:basedOn w:val="a1"/>
    <w:link w:val="a4"/>
    <w:uiPriority w:val="99"/>
    <w:rPr>
      <w:rFonts w:ascii="Arial" w:eastAsia="MS Mincho" w:hAnsi="Arial"/>
      <w:b/>
      <w:szCs w:val="24"/>
      <w:lang w:eastAsia="en-US"/>
    </w:rPr>
  </w:style>
  <w:style w:type="character" w:customStyle="1" w:styleId="opdict3font241">
    <w:name w:val="op_dict3_font241"/>
    <w:basedOn w:val="a1"/>
    <w:rPr>
      <w:rFonts w:ascii="Arial" w:hAnsi="Arial" w:cs="Arial" w:hint="default"/>
      <w:sz w:val="22"/>
      <w:szCs w:val="22"/>
    </w:rPr>
  </w:style>
  <w:style w:type="paragraph" w:customStyle="1" w:styleId="Doc-title">
    <w:name w:val="Doc-title"/>
    <w:basedOn w:val="a"/>
    <w:next w:val="Doc-text2"/>
    <w:link w:val="Doc-titleChar"/>
    <w:qFormat/>
    <w:pPr>
      <w:spacing w:before="60"/>
      <w:ind w:left="1259" w:hanging="1259"/>
    </w:pPr>
    <w:rPr>
      <w:rFonts w:ascii="Arial" w:eastAsia="MS Mincho" w:hAnsi="Arial"/>
      <w:noProof/>
      <w:lang w:val="en-GB" w:eastAsia="en-GB"/>
    </w:rPr>
  </w:style>
  <w:style w:type="character" w:customStyle="1" w:styleId="Doc-titleChar">
    <w:name w:val="Doc-title Char"/>
    <w:link w:val="Doc-title"/>
    <w:rPr>
      <w:rFonts w:ascii="Arial" w:eastAsia="MS Mincho" w:hAnsi="Arial"/>
      <w:noProof/>
      <w:szCs w:val="24"/>
      <w:lang w:val="en-GB" w:eastAsia="en-GB"/>
    </w:rPr>
  </w:style>
  <w:style w:type="character" w:customStyle="1" w:styleId="opdicttext12">
    <w:name w:val="op_dict_text12"/>
    <w:basedOn w:val="a1"/>
    <w:rPr>
      <w:color w:val="999999"/>
    </w:rPr>
  </w:style>
  <w:style w:type="character" w:customStyle="1" w:styleId="opdicttext22">
    <w:name w:val="op_dict_text22"/>
    <w:basedOn w:val="a1"/>
  </w:style>
  <w:style w:type="paragraph" w:customStyle="1" w:styleId="3GPPHeader">
    <w:name w:val="3GPP_Header"/>
    <w:basedOn w:val="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
    <w:link w:val="TAHCar"/>
    <w:qFormat/>
    <w:pPr>
      <w:keepNext/>
      <w:keepLines/>
      <w:jc w:val="center"/>
    </w:pPr>
    <w:rPr>
      <w:rFonts w:ascii="Arial" w:eastAsiaTheme="minorEastAsia" w:hAnsi="Arial"/>
      <w:b/>
      <w:sz w:val="18"/>
      <w:szCs w:val="20"/>
      <w:lang w:val="en-GB"/>
    </w:rPr>
  </w:style>
  <w:style w:type="paragraph" w:customStyle="1" w:styleId="TAL">
    <w:name w:val="TAL"/>
    <w:basedOn w:val="a"/>
    <w:link w:val="TALCar"/>
    <w:qFormat/>
    <w:pPr>
      <w:keepNext/>
      <w:keepLines/>
    </w:pPr>
    <w:rPr>
      <w:rFonts w:ascii="Arial" w:eastAsiaTheme="minorEastAsia" w:hAnsi="Arial"/>
      <w:sz w:val="18"/>
      <w:szCs w:val="20"/>
      <w:lang w:val="en-GB"/>
    </w:rPr>
  </w:style>
  <w:style w:type="character" w:customStyle="1" w:styleId="TALCar">
    <w:name w:val="TAL Car"/>
    <w:link w:val="TAL"/>
    <w:qFormat/>
    <w:rPr>
      <w:rFonts w:ascii="Arial" w:hAnsi="Arial"/>
      <w:sz w:val="18"/>
      <w:lang w:val="en-GB" w:eastAsia="en-US"/>
    </w:rPr>
  </w:style>
  <w:style w:type="paragraph" w:customStyle="1" w:styleId="TALCharChar">
    <w:name w:val="TAL Char Char"/>
    <w:basedOn w:val="a"/>
    <w:link w:val="TALCharCharChar"/>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Pr>
      <w:rFonts w:ascii="Arial" w:hAnsi="Arial"/>
      <w:sz w:val="18"/>
      <w:lang w:val="en-GB" w:eastAsia="en-US"/>
    </w:rPr>
  </w:style>
  <w:style w:type="character" w:customStyle="1" w:styleId="TAHCar">
    <w:name w:val="TAH Car"/>
    <w:link w:val="TAH"/>
    <w:qFormat/>
    <w:locked/>
    <w:rPr>
      <w:rFonts w:ascii="Arial" w:hAnsi="Arial"/>
      <w:b/>
      <w:sz w:val="18"/>
      <w:lang w:val="en-GB" w:eastAsia="en-US"/>
    </w:rPr>
  </w:style>
  <w:style w:type="paragraph" w:customStyle="1" w:styleId="EditorsNote">
    <w:name w:val="Editor's Note"/>
    <w:aliases w:val="EN"/>
    <w:basedOn w:val="a"/>
    <w:link w:val="EditorsNoteChar"/>
    <w:qFormat/>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rPr>
      <w:color w:val="FF0000"/>
      <w:lang w:val="en-GB" w:eastAsia="en-US"/>
    </w:rPr>
  </w:style>
  <w:style w:type="character" w:customStyle="1" w:styleId="5Char">
    <w:name w:val="标题 5 Char"/>
    <w:basedOn w:val="a1"/>
    <w:link w:val="5"/>
    <w:semiHidden/>
    <w:rPr>
      <w:rFonts w:eastAsia="Times New Roman"/>
      <w:b/>
      <w:bCs/>
      <w:sz w:val="28"/>
      <w:szCs w:val="28"/>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Pr>
      <w:rFonts w:ascii="Courier New" w:eastAsia="Times New Roman" w:hAnsi="Courier New"/>
      <w:noProof/>
      <w:sz w:val="16"/>
    </w:rPr>
  </w:style>
  <w:style w:type="paragraph" w:customStyle="1" w:styleId="TAC">
    <w:name w:val="TAC"/>
    <w:basedOn w:val="TAL"/>
    <w:link w:val="TACChar"/>
    <w:pPr>
      <w:jc w:val="center"/>
    </w:pPr>
  </w:style>
  <w:style w:type="character" w:customStyle="1" w:styleId="TACChar">
    <w:name w:val="TAC Char"/>
    <w:link w:val="TAC"/>
    <w:locked/>
    <w:rPr>
      <w:rFonts w:ascii="Arial" w:hAnsi="Arial"/>
      <w:sz w:val="18"/>
      <w:lang w:val="en-GB" w:eastAsia="en-US"/>
    </w:rPr>
  </w:style>
  <w:style w:type="paragraph" w:customStyle="1" w:styleId="TAN">
    <w:name w:val="TAN"/>
    <w:basedOn w:val="TAL"/>
    <w:link w:val="TANChar"/>
    <w:pPr>
      <w:ind w:left="851" w:hanging="851"/>
    </w:pPr>
  </w:style>
  <w:style w:type="character" w:customStyle="1" w:styleId="TANChar">
    <w:name w:val="TAN Char"/>
    <w:link w:val="TAN"/>
    <w:locked/>
    <w:rPr>
      <w:rFonts w:ascii="Arial" w:hAnsi="Arial"/>
      <w:sz w:val="18"/>
      <w:lang w:val="en-GB" w:eastAsia="en-US"/>
    </w:rPr>
  </w:style>
  <w:style w:type="character" w:customStyle="1" w:styleId="Char2">
    <w:name w:val="批注文字 Char"/>
    <w:basedOn w:val="a1"/>
    <w:link w:val="a9"/>
    <w:uiPriority w:val="99"/>
    <w:qFormat/>
    <w:rPr>
      <w:rFonts w:eastAsia="Times New Roman"/>
      <w:szCs w:val="24"/>
      <w:lang w:eastAsia="en-US"/>
    </w:rPr>
  </w:style>
  <w:style w:type="paragraph" w:customStyle="1" w:styleId="TH">
    <w:name w:val="TH"/>
    <w:basedOn w:val="a"/>
    <w:link w:val="THChar"/>
    <w:qFormat/>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Pr>
      <w:rFonts w:ascii="Arial" w:eastAsia="Times New Roman" w:hAnsi="Arial"/>
      <w:b/>
    </w:rPr>
  </w:style>
  <w:style w:type="character" w:customStyle="1" w:styleId="B1Char1">
    <w:name w:val="B1 Char1"/>
    <w:link w:val="B1"/>
    <w:qFormat/>
    <w:locked/>
    <w:rPr>
      <w:rFonts w:eastAsia="Times New Roman"/>
      <w:lang w:eastAsia="ja-JP"/>
    </w:rPr>
  </w:style>
  <w:style w:type="paragraph" w:customStyle="1" w:styleId="B1">
    <w:name w:val="B1"/>
    <w:basedOn w:val="a6"/>
    <w:link w:val="B1Char1"/>
    <w:qFormat/>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Pr>
      <w:rFonts w:eastAsia="Times New Roman"/>
      <w:lang w:eastAsia="ja-JP"/>
    </w:rPr>
  </w:style>
  <w:style w:type="paragraph" w:customStyle="1" w:styleId="B3">
    <w:name w:val="B3"/>
    <w:basedOn w:val="31"/>
    <w:link w:val="B3Char2"/>
    <w:qFormat/>
    <w:pPr>
      <w:overflowPunct w:val="0"/>
      <w:autoSpaceDE w:val="0"/>
      <w:autoSpaceDN w:val="0"/>
      <w:adjustRightInd w:val="0"/>
      <w:spacing w:after="180"/>
      <w:ind w:leftChars="0" w:left="1135" w:firstLineChars="0" w:hanging="284"/>
      <w:contextualSpacing w:val="0"/>
    </w:pPr>
    <w:rPr>
      <w:szCs w:val="20"/>
      <w:lang w:eastAsia="ja-JP"/>
    </w:rPr>
  </w:style>
  <w:style w:type="paragraph" w:styleId="31">
    <w:name w:val="List 3"/>
    <w:basedOn w:val="a"/>
    <w:pPr>
      <w:ind w:leftChars="400" w:left="100" w:hangingChars="200" w:hanging="200"/>
      <w:contextualSpacing/>
    </w:pPr>
  </w:style>
  <w:style w:type="character" w:customStyle="1" w:styleId="B2Char">
    <w:name w:val="B2 Char"/>
    <w:link w:val="B2"/>
    <w:qFormat/>
    <w:locked/>
    <w:rPr>
      <w:rFonts w:eastAsia="Times New Roman"/>
      <w:lang w:val="en-GB" w:eastAsia="ja-JP"/>
    </w:rPr>
  </w:style>
  <w:style w:type="paragraph" w:customStyle="1" w:styleId="B2">
    <w:name w:val="B2"/>
    <w:basedOn w:val="2"/>
    <w:link w:val="B2Char"/>
    <w:qFormat/>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Pr>
      <w:rFonts w:eastAsia="Times New Roman"/>
      <w:lang w:val="en-GB" w:eastAsia="ja-JP"/>
    </w:rPr>
  </w:style>
  <w:style w:type="paragraph" w:customStyle="1" w:styleId="NO">
    <w:name w:val="NO"/>
    <w:basedOn w:val="a"/>
    <w:link w:val="NOChar"/>
    <w:qFormat/>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
    <w:next w:val="Doc-text2"/>
    <w:uiPriority w:val="99"/>
    <w:pPr>
      <w:numPr>
        <w:numId w:val="7"/>
      </w:numPr>
      <w:spacing w:before="60"/>
    </w:pPr>
    <w:rPr>
      <w:rFonts w:ascii="Arial" w:eastAsia="MS Mincho" w:hAnsi="Arial"/>
      <w:b/>
      <w:lang w:val="en-GB" w:eastAsia="en-GB"/>
    </w:rPr>
  </w:style>
  <w:style w:type="paragraph" w:customStyle="1" w:styleId="EmailDiscussion">
    <w:name w:val="EmailDiscussion"/>
    <w:basedOn w:val="a"/>
    <w:next w:val="a"/>
    <w:pPr>
      <w:numPr>
        <w:numId w:val="10"/>
      </w:numPr>
      <w:overflowPunct w:val="0"/>
      <w:autoSpaceDE w:val="0"/>
      <w:autoSpaceDN w:val="0"/>
      <w:adjustRightInd w:val="0"/>
      <w:spacing w:before="4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hAnsi="Arial" w:cs="Arial"/>
      <w:b/>
      <w:bCs/>
      <w:iCs/>
      <w:szCs w:val="28"/>
    </w:rPr>
  </w:style>
  <w:style w:type="paragraph" w:customStyle="1" w:styleId="TF">
    <w:name w:val="TF"/>
    <w:basedOn w:val="TH"/>
    <w:link w:val="TFChar"/>
    <w:qFormat/>
    <w:pPr>
      <w:keepNext w:val="0"/>
      <w:spacing w:before="0" w:after="240"/>
    </w:pPr>
  </w:style>
  <w:style w:type="character" w:customStyle="1" w:styleId="TFChar">
    <w:name w:val="TF Char"/>
    <w:link w:val="TF"/>
    <w:rPr>
      <w:rFonts w:ascii="Arial" w:eastAsia="Times New Roman" w:hAnsi="Arial"/>
      <w:b/>
    </w:rPr>
  </w:style>
  <w:style w:type="character" w:customStyle="1" w:styleId="B1Zchn">
    <w:name w:val="B1 Zchn"/>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8877678">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7220766">
      <w:bodyDiv w:val="1"/>
      <w:marLeft w:val="0"/>
      <w:marRight w:val="0"/>
      <w:marTop w:val="0"/>
      <w:marBottom w:val="0"/>
      <w:divBdr>
        <w:top w:val="none" w:sz="0" w:space="0" w:color="auto"/>
        <w:left w:val="none" w:sz="0" w:space="0" w:color="auto"/>
        <w:bottom w:val="none" w:sz="0" w:space="0" w:color="auto"/>
        <w:right w:val="none" w:sz="0" w:space="0" w:color="auto"/>
      </w:divBdr>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81872594">
      <w:bodyDiv w:val="1"/>
      <w:marLeft w:val="0"/>
      <w:marRight w:val="0"/>
      <w:marTop w:val="0"/>
      <w:marBottom w:val="0"/>
      <w:divBdr>
        <w:top w:val="none" w:sz="0" w:space="0" w:color="auto"/>
        <w:left w:val="none" w:sz="0" w:space="0" w:color="auto"/>
        <w:bottom w:val="none" w:sz="0" w:space="0" w:color="auto"/>
        <w:right w:val="none" w:sz="0" w:space="0" w:color="auto"/>
      </w:divBdr>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38858645">
      <w:bodyDiv w:val="1"/>
      <w:marLeft w:val="0"/>
      <w:marRight w:val="0"/>
      <w:marTop w:val="0"/>
      <w:marBottom w:val="0"/>
      <w:divBdr>
        <w:top w:val="none" w:sz="0" w:space="0" w:color="auto"/>
        <w:left w:val="none" w:sz="0" w:space="0" w:color="auto"/>
        <w:bottom w:val="none" w:sz="0" w:space="0" w:color="auto"/>
        <w:right w:val="none" w:sz="0" w:space="0" w:color="auto"/>
      </w:divBdr>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7027635">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4605012">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60090251">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412641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F4DF2-261E-425D-97C4-6A078FAC8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274</TotalTime>
  <Pages>2</Pages>
  <Words>330</Words>
  <Characters>1882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2208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CATT</cp:lastModifiedBy>
  <cp:revision>147</cp:revision>
  <cp:lastPrinted>2007-08-29T03:45:00Z</cp:lastPrinted>
  <dcterms:created xsi:type="dcterms:W3CDTF">2022-08-02T02:42:00Z</dcterms:created>
  <dcterms:modified xsi:type="dcterms:W3CDTF">2022-09-30T05:28:00Z</dcterms:modified>
</cp:coreProperties>
</file>